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4C" w:rsidRPr="008F7A4C" w:rsidRDefault="008F7A4C" w:rsidP="008F7A4C">
      <w:pPr>
        <w:widowControl/>
        <w:shd w:val="clear" w:color="auto" w:fill="FFFFFF"/>
        <w:spacing w:before="225" w:after="300" w:line="855" w:lineRule="atLeast"/>
        <w:jc w:val="center"/>
        <w:outlineLvl w:val="0"/>
        <w:rPr>
          <w:rFonts w:ascii="Microsoft Yahei" w:eastAsia="宋体" w:hAnsi="Microsoft Yahei" w:cs="宋体" w:hint="eastAsia"/>
          <w:b/>
          <w:bCs/>
          <w:color w:val="333333"/>
          <w:kern w:val="36"/>
          <w:sz w:val="36"/>
          <w:szCs w:val="36"/>
        </w:rPr>
      </w:pPr>
      <w:r w:rsidRPr="008F7A4C">
        <w:rPr>
          <w:rFonts w:ascii="Microsoft Yahei" w:eastAsia="宋体" w:hAnsi="Microsoft Yahei" w:cs="宋体"/>
          <w:b/>
          <w:bCs/>
          <w:color w:val="333333"/>
          <w:kern w:val="36"/>
          <w:sz w:val="36"/>
          <w:szCs w:val="36"/>
        </w:rPr>
        <w:t>2023</w:t>
      </w:r>
      <w:r w:rsidRPr="008F7A4C">
        <w:rPr>
          <w:rFonts w:ascii="Microsoft Yahei" w:eastAsia="宋体" w:hAnsi="Microsoft Yahei" w:cs="宋体"/>
          <w:b/>
          <w:bCs/>
          <w:color w:val="333333"/>
          <w:kern w:val="36"/>
          <w:sz w:val="36"/>
          <w:szCs w:val="36"/>
        </w:rPr>
        <w:t>年度国家社会科学基金重大项目招标公告</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2023</w:t>
      </w:r>
      <w:r>
        <w:rPr>
          <w:rFonts w:ascii="Microsoft Yahei" w:hAnsi="Microsoft Yahei"/>
          <w:color w:val="333333"/>
          <w:sz w:val="27"/>
          <w:szCs w:val="27"/>
        </w:rPr>
        <w:t>年度国家社会科学基金重大项目面向全国公开招标，现将有关事项公告如下。</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一、招标单位</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全国哲学社会科学工作办公室</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二、招标对象</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主要包括中央有关部委，教育部直属高校，省级以上党校（行政学院）、社科院、高校和重点研究基地，军队系统重点院校和社科研究机构。投标要以单位名义进行，多单位联合投标须确定一个责任单位。鼓励跨地区、跨单位联合投标，鼓励理论工作部门与实际工作部门合作开展研究。</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三、招标工作总的要求</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坚持以习近平新时代中国特色社会主义思想为指导，全面贯彻落实党的二十大精神，深入实施《中共中央关于加快构建中国特色哲学社会科学的意见》，切实发挥国家社科基金示范引导作用，着力加强中国特色哲学社会科学学科体系、学术体系、话语体系建设，不断推出具有重大学术创新价值和文化传承意义的标志性研究成果，积极建构中国自主</w:t>
      </w:r>
      <w:r>
        <w:rPr>
          <w:rFonts w:ascii="Microsoft Yahei" w:hAnsi="Microsoft Yahei"/>
          <w:color w:val="333333"/>
          <w:sz w:val="27"/>
          <w:szCs w:val="27"/>
        </w:rPr>
        <w:lastRenderedPageBreak/>
        <w:t>的知识体系，着力推进知识创新、理论创新、方法创新，为党和国家工作大局服务，为繁荣发展哲学社会科学服务。</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四、招标数量和资助强度</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本批重大项目包括基础理论研究、应用对策研究和交叉学科研究，以基础理论研究为主，共发布</w:t>
      </w:r>
      <w:r>
        <w:rPr>
          <w:rFonts w:ascii="Microsoft Yahei" w:hAnsi="Microsoft Yahei"/>
          <w:color w:val="333333"/>
          <w:sz w:val="27"/>
          <w:szCs w:val="27"/>
        </w:rPr>
        <w:t>317</w:t>
      </w:r>
      <w:r>
        <w:rPr>
          <w:rFonts w:ascii="Microsoft Yahei" w:hAnsi="Microsoft Yahei"/>
          <w:color w:val="333333"/>
          <w:sz w:val="27"/>
          <w:szCs w:val="27"/>
        </w:rPr>
        <w:t>个招标选题，涵盖国家社科基金</w:t>
      </w:r>
      <w:r>
        <w:rPr>
          <w:rFonts w:ascii="Microsoft Yahei" w:hAnsi="Microsoft Yahei"/>
          <w:color w:val="333333"/>
          <w:sz w:val="27"/>
          <w:szCs w:val="27"/>
        </w:rPr>
        <w:t>23</w:t>
      </w:r>
      <w:r>
        <w:rPr>
          <w:rFonts w:ascii="Microsoft Yahei" w:hAnsi="Microsoft Yahei"/>
          <w:color w:val="333333"/>
          <w:sz w:val="27"/>
          <w:szCs w:val="27"/>
        </w:rPr>
        <w:t>个学科领域。每个招标选题原则上只确立</w:t>
      </w:r>
      <w:r>
        <w:rPr>
          <w:rFonts w:ascii="Microsoft Yahei" w:hAnsi="Microsoft Yahei"/>
          <w:color w:val="333333"/>
          <w:sz w:val="27"/>
          <w:szCs w:val="27"/>
        </w:rPr>
        <w:t>1</w:t>
      </w:r>
      <w:r>
        <w:rPr>
          <w:rFonts w:ascii="Microsoft Yahei" w:hAnsi="Microsoft Yahei"/>
          <w:color w:val="333333"/>
          <w:sz w:val="27"/>
          <w:szCs w:val="27"/>
        </w:rPr>
        <w:t>项中标课题。资助强度根据研究的实际需要确定，一般为每项</w:t>
      </w:r>
      <w:r>
        <w:rPr>
          <w:rFonts w:ascii="Microsoft Yahei" w:hAnsi="Microsoft Yahei"/>
          <w:color w:val="333333"/>
          <w:sz w:val="27"/>
          <w:szCs w:val="27"/>
        </w:rPr>
        <w:t>60-80</w:t>
      </w:r>
      <w:r>
        <w:rPr>
          <w:rFonts w:ascii="Microsoft Yahei" w:hAnsi="Microsoft Yahei"/>
          <w:color w:val="333333"/>
          <w:sz w:val="27"/>
          <w:szCs w:val="27"/>
        </w:rPr>
        <w:t>万元。如获中标，将在立项两年后进行中期检查评估，对研究进展顺利、阶段性成果丰硕且后续研究中存在较大经费缺口的项目择优予以滚动资助。</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五、投标资格要求</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（一）责任单位须具备下列条件：</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在相关研究领域具有较强的科研力量和深厚的学术积累；</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设有专门负责科研管理工作的职能部门；</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能够为开展重大项目研究工作提供良好条件。</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（二）投标人须具备下列条件：</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遵守中华人民共和国宪法和法律，遵守国家社科基金各项管理规定；在相关研究领域具有深厚的学术造诣和丰富的科研经验，社会责任</w:t>
      </w:r>
      <w:r>
        <w:rPr>
          <w:rFonts w:ascii="Microsoft Yahei" w:hAnsi="Microsoft Yahei"/>
          <w:color w:val="333333"/>
          <w:sz w:val="27"/>
          <w:szCs w:val="27"/>
        </w:rPr>
        <w:lastRenderedPageBreak/>
        <w:t>感强，品行端正，学风优良；具有正高级专业技术职称或厅局级（含）以上领导职务，能够承担实质性研究工作并担负科研组织指导职责；每个投标团队首席专家只能为一人。</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在研国家社科基金各类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重大项目。</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科基金重大项目、重大研究专项项目及教育部哲学社会科学研究重大课题攻关项目的负责人，不得作为子课题负责人参与本次投标。</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六、投标课题要求</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投标人须按照《招标公告》发布的招标选题（附后）投标，如确有需要，可对选题进行适当微调，但不得大幅压缩或改变研究内容，自选课题不予受理。</w:t>
      </w:r>
      <w:r>
        <w:rPr>
          <w:rStyle w:val="a6"/>
          <w:rFonts w:ascii="Microsoft Yahei" w:hAnsi="Microsoft Yahei"/>
          <w:color w:val="333333"/>
          <w:sz w:val="27"/>
          <w:szCs w:val="27"/>
        </w:rPr>
        <w:t>本次投标须按照新修订的《投标书》（</w:t>
      </w:r>
      <w:r>
        <w:rPr>
          <w:rStyle w:val="a6"/>
          <w:rFonts w:ascii="Microsoft Yahei" w:hAnsi="Microsoft Yahei"/>
          <w:color w:val="333333"/>
          <w:sz w:val="27"/>
          <w:szCs w:val="27"/>
        </w:rPr>
        <w:t>2023</w:t>
      </w:r>
      <w:r>
        <w:rPr>
          <w:rStyle w:val="a6"/>
          <w:rFonts w:ascii="Microsoft Yahei" w:hAnsi="Microsoft Yahei"/>
          <w:color w:val="333333"/>
          <w:sz w:val="27"/>
          <w:szCs w:val="27"/>
        </w:rPr>
        <w:t>年</w:t>
      </w:r>
      <w:r>
        <w:rPr>
          <w:rStyle w:val="a6"/>
          <w:rFonts w:ascii="Microsoft Yahei" w:hAnsi="Microsoft Yahei"/>
          <w:color w:val="333333"/>
          <w:sz w:val="27"/>
          <w:szCs w:val="27"/>
        </w:rPr>
        <w:t>10</w:t>
      </w:r>
      <w:r>
        <w:rPr>
          <w:rStyle w:val="a6"/>
          <w:rFonts w:ascii="Microsoft Yahei" w:hAnsi="Microsoft Yahei"/>
          <w:color w:val="333333"/>
          <w:sz w:val="27"/>
          <w:szCs w:val="27"/>
        </w:rPr>
        <w:t>月制）规定的内容和要求填写申报材料，填报此前版本无效。《投标书》要突出课题论证设计部分，重点介绍总体研究框架和主要内容，课题研</w:t>
      </w:r>
      <w:r>
        <w:rPr>
          <w:rStyle w:val="a6"/>
          <w:rFonts w:ascii="Microsoft Yahei" w:hAnsi="Microsoft Yahei"/>
          <w:color w:val="333333"/>
          <w:sz w:val="27"/>
          <w:szCs w:val="27"/>
        </w:rPr>
        <w:lastRenderedPageBreak/>
        <w:t>究思路、研究重点和创新之处，简要介绍研究综述、子课题负责人情况等内容，课题设计论证字数不超过</w:t>
      </w:r>
      <w:r>
        <w:rPr>
          <w:rStyle w:val="a6"/>
          <w:rFonts w:ascii="Microsoft Yahei" w:hAnsi="Microsoft Yahei"/>
          <w:color w:val="333333"/>
          <w:sz w:val="27"/>
          <w:szCs w:val="27"/>
        </w:rPr>
        <w:t>5</w:t>
      </w:r>
      <w:r>
        <w:rPr>
          <w:rStyle w:val="a6"/>
          <w:rFonts w:ascii="Microsoft Yahei" w:hAnsi="Microsoft Yahei"/>
          <w:color w:val="333333"/>
          <w:sz w:val="27"/>
          <w:szCs w:val="27"/>
        </w:rPr>
        <w:t>万字。</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投标课题要突出研究重点，体现有限目标，课题设计不宜过于宽泛，避免大而全，子课题数量一般不超过</w:t>
      </w:r>
      <w:r>
        <w:rPr>
          <w:rFonts w:ascii="Microsoft Yahei" w:hAnsi="Microsoft Yahei"/>
          <w:color w:val="333333"/>
          <w:sz w:val="27"/>
          <w:szCs w:val="27"/>
        </w:rPr>
        <w:t>5</w:t>
      </w:r>
      <w:r>
        <w:rPr>
          <w:rFonts w:ascii="Microsoft Yahei" w:hAnsi="Microsoft Yahei"/>
          <w:color w:val="333333"/>
          <w:sz w:val="27"/>
          <w:szCs w:val="27"/>
        </w:rPr>
        <w:t>个；大型文献典籍整理、丛书编纂、数据库建设等规模较大的课题，可根据实际需要设计子课题数量。每个子课题只能确定一名负责人。</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投标人须提交</w:t>
      </w:r>
      <w:r>
        <w:rPr>
          <w:rFonts w:ascii="Microsoft Yahei" w:hAnsi="Microsoft Yahei"/>
          <w:color w:val="333333"/>
          <w:sz w:val="27"/>
          <w:szCs w:val="27"/>
        </w:rPr>
        <w:t>3</w:t>
      </w:r>
      <w:r>
        <w:rPr>
          <w:rFonts w:ascii="Microsoft Yahei" w:hAnsi="Microsoft Yahei"/>
          <w:color w:val="333333"/>
          <w:sz w:val="27"/>
          <w:szCs w:val="27"/>
        </w:rPr>
        <w:t>篇与申报选题研究领域相关的代表性成果（论文或专著），作为评审立项的重要参考。</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投标人要熟知国内外相关领域研究前沿动态，具备扎实的研究基础和丰富的相关前期研究成果。除必要的学术史梳理或综述外，应着重阐明本课题设计相对于已有研究的独到学术价值、应用价值和社会意义。</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w:t>
      </w:r>
      <w:r>
        <w:rPr>
          <w:rFonts w:ascii="Microsoft Yahei" w:hAnsi="Microsoft Yahei"/>
          <w:color w:val="333333"/>
          <w:sz w:val="27"/>
          <w:szCs w:val="27"/>
        </w:rPr>
        <w:t>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w:t>
      </w:r>
      <w:r>
        <w:rPr>
          <w:rFonts w:ascii="Microsoft Yahei" w:hAnsi="Microsoft Yahei"/>
          <w:color w:val="333333"/>
          <w:sz w:val="27"/>
          <w:szCs w:val="27"/>
        </w:rPr>
        <w:t>项目完成时间根据研究工作的实际需要确定，一般应在</w:t>
      </w:r>
      <w:r>
        <w:rPr>
          <w:rFonts w:ascii="Microsoft Yahei" w:hAnsi="Microsoft Yahei"/>
          <w:color w:val="333333"/>
          <w:sz w:val="27"/>
          <w:szCs w:val="27"/>
        </w:rPr>
        <w:t>5</w:t>
      </w:r>
      <w:r>
        <w:rPr>
          <w:rFonts w:ascii="Microsoft Yahei" w:hAnsi="Microsoft Yahei"/>
          <w:color w:val="333333"/>
          <w:sz w:val="27"/>
          <w:szCs w:val="27"/>
        </w:rPr>
        <w:t>年左右完成，部分研究任务艰巨、规模较大、周期较长的课题可分期完成，完成时限不作统一规定。</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7.</w:t>
      </w:r>
      <w:r>
        <w:rPr>
          <w:rFonts w:ascii="Microsoft Yahei" w:hAnsi="Microsoft Yahei"/>
          <w:color w:val="333333"/>
          <w:sz w:val="27"/>
          <w:szCs w:val="27"/>
        </w:rPr>
        <w:t>预期研究成果的规模和数量应科学合理，确保质量和学术水准，多出精品力作；最终成果为大型文献典籍整理、多卷本专著、系列丛书等形式的，应注意编纂体例的科学性和统一性；</w:t>
      </w:r>
      <w:r>
        <w:rPr>
          <w:rStyle w:val="a6"/>
          <w:rFonts w:ascii="Microsoft Yahei" w:hAnsi="Microsoft Yahei"/>
          <w:color w:val="333333"/>
          <w:sz w:val="27"/>
          <w:szCs w:val="27"/>
        </w:rPr>
        <w:t>最终成果为专题数据库（语料库）的，要坚持公益共享原则，结项验收时须实现线上开放使用功能。</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七、投标纪律要求</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责任单位和投标人要加强审核，切实把好政治方向关和学术质量关。各地社科管理部门和在京委托管理机构要按工作程序对《投标书》、投标人及科研团队进行资格审查，合格的予以报送。</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投标人要弘扬崇尚精品、严谨治学、注重诚信、讲求责任的优良学风，自觉坚持公平竞争的原则，严格遵守国家社科基金项目管理规定。凡有弄虚作假、抄袭剽窃、违规违纪等行为的，一经查实，即取消参评资格；如获中标，一律撤项，</w:t>
      </w:r>
      <w:r>
        <w:rPr>
          <w:rFonts w:ascii="Microsoft Yahei" w:hAnsi="Microsoft Yahei"/>
          <w:color w:val="333333"/>
          <w:sz w:val="27"/>
          <w:szCs w:val="27"/>
        </w:rPr>
        <w:t>5</w:t>
      </w:r>
      <w:r>
        <w:rPr>
          <w:rFonts w:ascii="Microsoft Yahei" w:hAnsi="Microsoft Yahei"/>
          <w:color w:val="333333"/>
          <w:sz w:val="27"/>
          <w:szCs w:val="27"/>
        </w:rPr>
        <w:t>年内不得申报国家社科基金项目。</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子课题负责人和课题组成员须为课题研究的实际参与者，且须征得本人同意。子课题负责人须在《投标书》上签字，否则视为违规申报。</w:t>
      </w:r>
      <w:r>
        <w:rPr>
          <w:rStyle w:val="a6"/>
          <w:rFonts w:ascii="Microsoft Yahei" w:hAnsi="Microsoft Yahei"/>
          <w:color w:val="333333"/>
          <w:sz w:val="27"/>
          <w:szCs w:val="27"/>
        </w:rPr>
        <w:t>如获中标，首席专家要兑现投标时承诺，确保子课题负责人有充足的时间精力投入研究，原则上子课题负责人不得变更。</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投标人可提出</w:t>
      </w:r>
      <w:r>
        <w:rPr>
          <w:rFonts w:ascii="Microsoft Yahei" w:hAnsi="Microsoft Yahei"/>
          <w:color w:val="333333"/>
          <w:sz w:val="27"/>
          <w:szCs w:val="27"/>
        </w:rPr>
        <w:t>2</w:t>
      </w:r>
      <w:r>
        <w:rPr>
          <w:rFonts w:ascii="Microsoft Yahei" w:hAnsi="Microsoft Yahei"/>
          <w:color w:val="333333"/>
          <w:sz w:val="27"/>
          <w:szCs w:val="27"/>
        </w:rPr>
        <w:t>名以内建议回避评审专家，我办将根据评审工作实际情况予以考虑。</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八、时间安排</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国家社科基金重大项目网络申报系统于</w:t>
      </w:r>
      <w:r>
        <w:rPr>
          <w:rFonts w:ascii="Microsoft Yahei" w:hAnsi="Microsoft Yahei"/>
          <w:color w:val="333333"/>
          <w:sz w:val="27"/>
          <w:szCs w:val="27"/>
        </w:rPr>
        <w:t>11</w:t>
      </w:r>
      <w:r>
        <w:rPr>
          <w:rFonts w:ascii="Microsoft Yahei" w:hAnsi="Microsoft Yahei"/>
          <w:color w:val="333333"/>
          <w:sz w:val="27"/>
          <w:szCs w:val="27"/>
        </w:rPr>
        <w:t>月</w:t>
      </w:r>
      <w:r>
        <w:rPr>
          <w:rFonts w:ascii="Microsoft Yahei" w:hAnsi="Microsoft Yahei"/>
          <w:color w:val="333333"/>
          <w:sz w:val="27"/>
          <w:szCs w:val="27"/>
        </w:rPr>
        <w:t>5</w:t>
      </w:r>
      <w:r>
        <w:rPr>
          <w:rFonts w:ascii="Microsoft Yahei" w:hAnsi="Microsoft Yahei"/>
          <w:color w:val="333333"/>
          <w:sz w:val="27"/>
          <w:szCs w:val="27"/>
        </w:rPr>
        <w:t>日至</w:t>
      </w:r>
      <w:r>
        <w:rPr>
          <w:rFonts w:ascii="Microsoft Yahei" w:hAnsi="Microsoft Yahei"/>
          <w:color w:val="333333"/>
          <w:sz w:val="27"/>
          <w:szCs w:val="27"/>
        </w:rPr>
        <w:t>11</w:t>
      </w:r>
      <w:r>
        <w:rPr>
          <w:rFonts w:ascii="Microsoft Yahei" w:hAnsi="Microsoft Yahei"/>
          <w:color w:val="333333"/>
          <w:sz w:val="27"/>
          <w:szCs w:val="27"/>
        </w:rPr>
        <w:t>月</w:t>
      </w:r>
      <w:r>
        <w:rPr>
          <w:rFonts w:ascii="Microsoft Yahei" w:hAnsi="Microsoft Yahei"/>
          <w:color w:val="333333"/>
          <w:sz w:val="27"/>
          <w:szCs w:val="27"/>
        </w:rPr>
        <w:t>20</w:t>
      </w:r>
      <w:r>
        <w:rPr>
          <w:rFonts w:ascii="Microsoft Yahei" w:hAnsi="Microsoft Yahei"/>
          <w:color w:val="333333"/>
          <w:sz w:val="27"/>
          <w:szCs w:val="27"/>
        </w:rPr>
        <w:t>日开放</w:t>
      </w:r>
      <w:r>
        <w:rPr>
          <w:rFonts w:ascii="Microsoft Yahei" w:hAnsi="Microsoft Yahei"/>
          <w:color w:val="333333"/>
          <w:sz w:val="27"/>
          <w:szCs w:val="27"/>
        </w:rPr>
        <w:t>,</w:t>
      </w:r>
      <w:r>
        <w:rPr>
          <w:rFonts w:ascii="Microsoft Yahei" w:hAnsi="Microsoft Yahei"/>
          <w:color w:val="333333"/>
          <w:sz w:val="27"/>
          <w:szCs w:val="27"/>
        </w:rPr>
        <w:t>在此期间投标人可登录国家社科基金科研创新服务管理平台</w:t>
      </w:r>
      <w:r>
        <w:rPr>
          <w:rFonts w:ascii="Microsoft Yahei" w:hAnsi="Microsoft Yahei"/>
          <w:color w:val="333333"/>
          <w:sz w:val="27"/>
          <w:szCs w:val="27"/>
        </w:rPr>
        <w:t>(https://xm.npopss-cn.gov.cn),</w:t>
      </w:r>
      <w:r>
        <w:rPr>
          <w:rFonts w:ascii="Microsoft Yahei" w:hAnsi="Microsoft Yahei"/>
          <w:color w:val="333333"/>
          <w:sz w:val="27"/>
          <w:szCs w:val="27"/>
        </w:rPr>
        <w:t>以实名信息注册账号后登录系统，并按规定要求填写申报信息（已有账号者无需再次注册）。逾期系统自动关闭，不再受理申报。</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国家社科基金科研创新服务管理平台中的</w:t>
      </w:r>
      <w:r>
        <w:rPr>
          <w:rFonts w:ascii="Microsoft Yahei" w:hAnsi="Microsoft Yahei"/>
          <w:color w:val="333333"/>
          <w:sz w:val="27"/>
          <w:szCs w:val="27"/>
        </w:rPr>
        <w:t>“</w:t>
      </w:r>
      <w:r>
        <w:rPr>
          <w:rFonts w:ascii="Microsoft Yahei" w:hAnsi="Microsoft Yahei"/>
          <w:color w:val="333333"/>
          <w:sz w:val="27"/>
          <w:szCs w:val="27"/>
        </w:rPr>
        <w:t>项目申报系统</w:t>
      </w:r>
      <w:r>
        <w:rPr>
          <w:rFonts w:ascii="Microsoft Yahei" w:hAnsi="Microsoft Yahei"/>
          <w:color w:val="333333"/>
          <w:sz w:val="27"/>
          <w:szCs w:val="27"/>
        </w:rPr>
        <w:t>”</w:t>
      </w:r>
      <w:r>
        <w:rPr>
          <w:rFonts w:ascii="Microsoft Yahei" w:hAnsi="Microsoft Yahei"/>
          <w:color w:val="333333"/>
          <w:sz w:val="27"/>
          <w:szCs w:val="27"/>
        </w:rPr>
        <w:t>为本次申报的唯一网络平台。有关申报系统及技术问题请咨询</w:t>
      </w:r>
      <w:r>
        <w:rPr>
          <w:rFonts w:ascii="Microsoft Yahei" w:hAnsi="Microsoft Yahei"/>
          <w:color w:val="333333"/>
          <w:sz w:val="27"/>
          <w:szCs w:val="27"/>
        </w:rPr>
        <w:t>400-800-1636</w:t>
      </w:r>
      <w:r>
        <w:rPr>
          <w:rFonts w:ascii="Microsoft Yahei" w:hAnsi="Microsoft Yahei"/>
          <w:color w:val="333333"/>
          <w:sz w:val="27"/>
          <w:szCs w:val="27"/>
        </w:rPr>
        <w:t>，电子信箱：</w:t>
      </w:r>
      <w:r>
        <w:rPr>
          <w:rFonts w:ascii="Microsoft Yahei" w:hAnsi="Microsoft Yahei"/>
          <w:color w:val="333333"/>
          <w:sz w:val="27"/>
          <w:szCs w:val="27"/>
        </w:rPr>
        <w:t>support@e-plugger.com</w:t>
      </w:r>
      <w:r>
        <w:rPr>
          <w:rFonts w:ascii="Microsoft Yahei" w:hAnsi="Microsoft Yahei"/>
          <w:color w:val="333333"/>
          <w:sz w:val="27"/>
          <w:szCs w:val="27"/>
        </w:rPr>
        <w:t>。</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省级社科管理部门、在京委托管理机构须于</w:t>
      </w:r>
      <w:r>
        <w:rPr>
          <w:rFonts w:ascii="Microsoft Yahei" w:hAnsi="Microsoft Yahei"/>
          <w:color w:val="333333"/>
          <w:sz w:val="27"/>
          <w:szCs w:val="27"/>
        </w:rPr>
        <w:t>11</w:t>
      </w:r>
      <w:r>
        <w:rPr>
          <w:rFonts w:ascii="Microsoft Yahei" w:hAnsi="Microsoft Yahei"/>
          <w:color w:val="333333"/>
          <w:sz w:val="27"/>
          <w:szCs w:val="27"/>
        </w:rPr>
        <w:t>月</w:t>
      </w:r>
      <w:r>
        <w:rPr>
          <w:rFonts w:ascii="Microsoft Yahei" w:hAnsi="Microsoft Yahei"/>
          <w:color w:val="333333"/>
          <w:sz w:val="27"/>
          <w:szCs w:val="27"/>
        </w:rPr>
        <w:t>23</w:t>
      </w:r>
      <w:r>
        <w:rPr>
          <w:rFonts w:ascii="Microsoft Yahei" w:hAnsi="Microsoft Yahei"/>
          <w:color w:val="333333"/>
          <w:sz w:val="27"/>
          <w:szCs w:val="27"/>
        </w:rPr>
        <w:t>日前将审核通过的《投标书》报送我办，并确保数据的真实性、完整性和一致性。</w:t>
      </w:r>
    </w:p>
    <w:p w:rsidR="004073F3" w:rsidRDefault="004073F3" w:rsidP="004073F3">
      <w:pPr>
        <w:pStyle w:val="a5"/>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全国社科工作办对《投标书》进行资格审查，组织专家对通过资格审查的投标材料进行评审，提出建议中标课题名单并按程序立项。</w:t>
      </w:r>
    </w:p>
    <w:p w:rsidR="004073F3" w:rsidRDefault="004073F3" w:rsidP="004073F3">
      <w:pPr>
        <w:pStyle w:val="a5"/>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全国哲学社会科学工作办公室</w:t>
      </w:r>
    </w:p>
    <w:p w:rsidR="004073F3" w:rsidRDefault="004073F3" w:rsidP="004073F3">
      <w:pPr>
        <w:pStyle w:val="a5"/>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2023</w:t>
      </w:r>
      <w:r>
        <w:rPr>
          <w:rFonts w:ascii="Microsoft Yahei" w:hAnsi="Microsoft Yahei"/>
          <w:color w:val="333333"/>
          <w:sz w:val="27"/>
          <w:szCs w:val="27"/>
        </w:rPr>
        <w:t>年</w:t>
      </w:r>
      <w:r>
        <w:rPr>
          <w:rFonts w:ascii="Microsoft Yahei" w:hAnsi="Microsoft Yahei"/>
          <w:color w:val="333333"/>
          <w:sz w:val="27"/>
          <w:szCs w:val="27"/>
        </w:rPr>
        <w:t>10</w:t>
      </w:r>
      <w:r>
        <w:rPr>
          <w:rFonts w:ascii="Microsoft Yahei" w:hAnsi="Microsoft Yahei"/>
          <w:color w:val="333333"/>
          <w:sz w:val="27"/>
          <w:szCs w:val="27"/>
        </w:rPr>
        <w:t>月</w:t>
      </w:r>
      <w:r>
        <w:rPr>
          <w:rFonts w:ascii="Microsoft Yahei" w:hAnsi="Microsoft Yahei"/>
          <w:color w:val="333333"/>
          <w:sz w:val="27"/>
          <w:szCs w:val="27"/>
        </w:rPr>
        <w:t>20</w:t>
      </w:r>
      <w:r>
        <w:rPr>
          <w:rFonts w:ascii="Microsoft Yahei" w:hAnsi="Microsoft Yahei"/>
          <w:color w:val="333333"/>
          <w:sz w:val="27"/>
          <w:szCs w:val="27"/>
        </w:rPr>
        <w:t>日</w:t>
      </w:r>
    </w:p>
    <w:p w:rsidR="001F7814" w:rsidRPr="001F7814" w:rsidRDefault="008F7A4C" w:rsidP="001F7814">
      <w:pPr>
        <w:rPr>
          <w:sz w:val="28"/>
          <w:szCs w:val="28"/>
        </w:rPr>
      </w:pPr>
      <w:r>
        <w:rPr>
          <w:rFonts w:hint="eastAsia"/>
          <w:sz w:val="28"/>
          <w:szCs w:val="28"/>
        </w:rPr>
        <w:t>,</w:t>
      </w:r>
    </w:p>
    <w:sectPr w:rsidR="001F7814" w:rsidRPr="001F7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844" w:rsidRDefault="00364844" w:rsidP="004073F3">
      <w:r>
        <w:separator/>
      </w:r>
    </w:p>
  </w:endnote>
  <w:endnote w:type="continuationSeparator" w:id="1">
    <w:p w:rsidR="00364844" w:rsidRDefault="00364844" w:rsidP="004073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844" w:rsidRDefault="00364844" w:rsidP="004073F3">
      <w:r>
        <w:separator/>
      </w:r>
    </w:p>
  </w:footnote>
  <w:footnote w:type="continuationSeparator" w:id="1">
    <w:p w:rsidR="00364844" w:rsidRDefault="00364844" w:rsidP="004073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3F3"/>
    <w:rsid w:val="001F7814"/>
    <w:rsid w:val="00364844"/>
    <w:rsid w:val="004073F3"/>
    <w:rsid w:val="008F7A4C"/>
    <w:rsid w:val="00FC0396"/>
    <w:rsid w:val="00FD0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F7A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7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73F3"/>
    <w:rPr>
      <w:sz w:val="18"/>
      <w:szCs w:val="18"/>
    </w:rPr>
  </w:style>
  <w:style w:type="paragraph" w:styleId="a4">
    <w:name w:val="footer"/>
    <w:basedOn w:val="a"/>
    <w:link w:val="Char0"/>
    <w:uiPriority w:val="99"/>
    <w:semiHidden/>
    <w:unhideWhenUsed/>
    <w:rsid w:val="004073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73F3"/>
    <w:rPr>
      <w:sz w:val="18"/>
      <w:szCs w:val="18"/>
    </w:rPr>
  </w:style>
  <w:style w:type="paragraph" w:styleId="a5">
    <w:name w:val="Normal (Web)"/>
    <w:basedOn w:val="a"/>
    <w:uiPriority w:val="99"/>
    <w:semiHidden/>
    <w:unhideWhenUsed/>
    <w:rsid w:val="004073F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73F3"/>
    <w:rPr>
      <w:b/>
      <w:bCs/>
    </w:rPr>
  </w:style>
  <w:style w:type="character" w:customStyle="1" w:styleId="1Char">
    <w:name w:val="标题 1 Char"/>
    <w:basedOn w:val="a0"/>
    <w:link w:val="1"/>
    <w:uiPriority w:val="9"/>
    <w:rsid w:val="008F7A4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71151758">
      <w:bodyDiv w:val="1"/>
      <w:marLeft w:val="0"/>
      <w:marRight w:val="0"/>
      <w:marTop w:val="0"/>
      <w:marBottom w:val="0"/>
      <w:divBdr>
        <w:top w:val="none" w:sz="0" w:space="0" w:color="auto"/>
        <w:left w:val="none" w:sz="0" w:space="0" w:color="auto"/>
        <w:bottom w:val="none" w:sz="0" w:space="0" w:color="auto"/>
        <w:right w:val="none" w:sz="0" w:space="0" w:color="auto"/>
      </w:divBdr>
    </w:div>
    <w:div w:id="475682523">
      <w:bodyDiv w:val="1"/>
      <w:marLeft w:val="0"/>
      <w:marRight w:val="0"/>
      <w:marTop w:val="0"/>
      <w:marBottom w:val="0"/>
      <w:divBdr>
        <w:top w:val="none" w:sz="0" w:space="0" w:color="auto"/>
        <w:left w:val="none" w:sz="0" w:space="0" w:color="auto"/>
        <w:bottom w:val="none" w:sz="0" w:space="0" w:color="auto"/>
        <w:right w:val="none" w:sz="0" w:space="0" w:color="auto"/>
      </w:divBdr>
    </w:div>
    <w:div w:id="698169344">
      <w:bodyDiv w:val="1"/>
      <w:marLeft w:val="0"/>
      <w:marRight w:val="0"/>
      <w:marTop w:val="0"/>
      <w:marBottom w:val="0"/>
      <w:divBdr>
        <w:top w:val="none" w:sz="0" w:space="0" w:color="auto"/>
        <w:left w:val="none" w:sz="0" w:space="0" w:color="auto"/>
        <w:bottom w:val="none" w:sz="0" w:space="0" w:color="auto"/>
        <w:right w:val="none" w:sz="0" w:space="0" w:color="auto"/>
      </w:divBdr>
    </w:div>
    <w:div w:id="8142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2023-10-24T05:47:00Z</dcterms:created>
  <dcterms:modified xsi:type="dcterms:W3CDTF">2023-10-24T06:47:00Z</dcterms:modified>
</cp:coreProperties>
</file>