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EA" w:rsidRPr="00DD52EA" w:rsidRDefault="00DD52EA" w:rsidP="00DD52EA">
      <w:pPr>
        <w:spacing w:beforeLines="50" w:before="156" w:line="460" w:lineRule="exact"/>
        <w:jc w:val="center"/>
        <w:rPr>
          <w:rFonts w:ascii="华文中宋" w:eastAsia="华文中宋" w:hAnsi="华文中宋" w:hint="eastAsia"/>
          <w:b/>
          <w:sz w:val="32"/>
          <w:szCs w:val="32"/>
        </w:rPr>
      </w:pPr>
      <w:bookmarkStart w:id="0" w:name="_GoBack"/>
      <w:r w:rsidRPr="00DD52EA">
        <w:rPr>
          <w:rFonts w:ascii="华文中宋" w:eastAsia="华文中宋" w:hAnsi="华文中宋" w:hint="eastAsia"/>
          <w:b/>
          <w:sz w:val="32"/>
          <w:szCs w:val="32"/>
        </w:rPr>
        <w:t>科技部印发《关于破除科技评价中“唯论文”不良导向的若干措施（试行）》的通知</w:t>
      </w:r>
    </w:p>
    <w:bookmarkEnd w:id="0"/>
    <w:p w:rsidR="00DD52EA" w:rsidRPr="00DD52EA" w:rsidRDefault="00DD52EA" w:rsidP="00DD52EA">
      <w:pPr>
        <w:spacing w:beforeLines="50" w:before="156" w:line="460" w:lineRule="exact"/>
        <w:jc w:val="center"/>
        <w:rPr>
          <w:rFonts w:ascii="仿宋_GB2312" w:eastAsia="仿宋_GB2312" w:hint="eastAsia"/>
          <w:b/>
          <w:sz w:val="28"/>
          <w:szCs w:val="28"/>
        </w:rPr>
      </w:pPr>
      <w:r w:rsidRPr="00DD52EA">
        <w:rPr>
          <w:rFonts w:ascii="仿宋_GB2312" w:eastAsia="仿宋_GB2312" w:hint="eastAsia"/>
          <w:b/>
          <w:sz w:val="28"/>
          <w:szCs w:val="28"/>
        </w:rPr>
        <w:t>国</w:t>
      </w:r>
      <w:proofErr w:type="gramStart"/>
      <w:r w:rsidRPr="00DD52EA">
        <w:rPr>
          <w:rFonts w:ascii="仿宋_GB2312" w:eastAsia="仿宋_GB2312" w:hint="eastAsia"/>
          <w:b/>
          <w:sz w:val="28"/>
          <w:szCs w:val="28"/>
        </w:rPr>
        <w:t>科发监〔2020〕</w:t>
      </w:r>
      <w:proofErr w:type="gramEnd"/>
      <w:r w:rsidRPr="00DD52EA">
        <w:rPr>
          <w:rFonts w:ascii="仿宋_GB2312" w:eastAsia="仿宋_GB2312" w:hint="eastAsia"/>
          <w:b/>
          <w:sz w:val="28"/>
          <w:szCs w:val="28"/>
        </w:rPr>
        <w:t>37号</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国务院各有关部门、直属机构，各有关单位：</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对执行过程中的有关问题，请及时向科技部反映。试行1年后将开展实施效果评估，对有关措施进一步调整完善，对效果好的措施商有关部门在更大范围复制推广。</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联系电话：010-58884332</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w:t>
      </w:r>
    </w:p>
    <w:p w:rsidR="00DD52EA" w:rsidRPr="00DD52EA" w:rsidRDefault="00DD52EA" w:rsidP="00DD52EA">
      <w:pPr>
        <w:spacing w:beforeLines="50" w:before="156" w:line="460" w:lineRule="exact"/>
        <w:jc w:val="right"/>
        <w:rPr>
          <w:rFonts w:ascii="仿宋_GB2312" w:eastAsia="仿宋_GB2312" w:hint="eastAsia"/>
          <w:sz w:val="28"/>
          <w:szCs w:val="28"/>
        </w:rPr>
      </w:pPr>
      <w:r>
        <w:rPr>
          <w:rFonts w:ascii="仿宋_GB2312" w:eastAsia="仿宋_GB2312" w:hint="eastAsia"/>
          <w:sz w:val="28"/>
          <w:szCs w:val="28"/>
        </w:rPr>
        <w:t xml:space="preserve">　　　　　　　　　　</w:t>
      </w:r>
      <w:r w:rsidRPr="00DD52EA">
        <w:rPr>
          <w:rFonts w:ascii="仿宋_GB2312" w:eastAsia="仿宋_GB2312" w:hint="eastAsia"/>
          <w:sz w:val="28"/>
          <w:szCs w:val="28"/>
        </w:rPr>
        <w:t xml:space="preserve">科技部 </w:t>
      </w:r>
    </w:p>
    <w:p w:rsidR="00DD52EA" w:rsidRPr="00DD52EA" w:rsidRDefault="00DD52EA" w:rsidP="00DD52EA">
      <w:pPr>
        <w:spacing w:beforeLines="50" w:before="156" w:line="460" w:lineRule="exact"/>
        <w:jc w:val="right"/>
        <w:rPr>
          <w:rFonts w:ascii="仿宋_GB2312" w:eastAsia="仿宋_GB2312" w:hint="eastAsia"/>
          <w:sz w:val="28"/>
          <w:szCs w:val="28"/>
        </w:rPr>
      </w:pPr>
      <w:r w:rsidRPr="00DD52EA">
        <w:rPr>
          <w:rFonts w:ascii="仿宋_GB2312" w:eastAsia="仿宋_GB2312" w:hint="eastAsia"/>
          <w:sz w:val="28"/>
          <w:szCs w:val="28"/>
        </w:rPr>
        <w:t xml:space="preserve">　　　　　　　　　　　　　　2020年2月17日</w:t>
      </w:r>
    </w:p>
    <w:p w:rsidR="00DD52EA" w:rsidRPr="00DD52EA" w:rsidRDefault="00DD52EA" w:rsidP="00DD52EA">
      <w:pPr>
        <w:spacing w:beforeLines="50" w:before="156" w:line="460" w:lineRule="exact"/>
        <w:rPr>
          <w:rFonts w:ascii="仿宋_GB2312" w:eastAsia="仿宋_GB2312" w:hint="eastAsia"/>
          <w:sz w:val="28"/>
          <w:szCs w:val="28"/>
        </w:rPr>
      </w:pPr>
    </w:p>
    <w:p w:rsid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w:t>
      </w:r>
    </w:p>
    <w:p w:rsidR="00DD52EA" w:rsidRDefault="00DD52EA" w:rsidP="00DD52EA">
      <w:pPr>
        <w:spacing w:beforeLines="50" w:before="156" w:line="460" w:lineRule="exact"/>
        <w:rPr>
          <w:rFonts w:ascii="仿宋_GB2312" w:eastAsia="仿宋_GB2312" w:hint="eastAsia"/>
          <w:sz w:val="28"/>
          <w:szCs w:val="28"/>
        </w:rPr>
      </w:pPr>
    </w:p>
    <w:p w:rsidR="00DD52EA" w:rsidRDefault="00DD52EA" w:rsidP="00DD52EA">
      <w:pPr>
        <w:spacing w:beforeLines="50" w:before="156" w:line="460" w:lineRule="exact"/>
        <w:rPr>
          <w:rFonts w:ascii="仿宋_GB2312" w:eastAsia="仿宋_GB2312" w:hint="eastAsia"/>
          <w:sz w:val="28"/>
          <w:szCs w:val="28"/>
        </w:rPr>
      </w:pPr>
    </w:p>
    <w:p w:rsidR="00DD52EA" w:rsidRDefault="00DD52EA" w:rsidP="00DD52EA">
      <w:pPr>
        <w:spacing w:beforeLines="50" w:before="156" w:line="460" w:lineRule="exact"/>
        <w:rPr>
          <w:rFonts w:ascii="仿宋_GB2312" w:eastAsia="仿宋_GB2312" w:hint="eastAsia"/>
          <w:sz w:val="28"/>
          <w:szCs w:val="28"/>
        </w:rPr>
      </w:pPr>
    </w:p>
    <w:p w:rsidR="00DD52EA" w:rsidRDefault="00DD52EA" w:rsidP="00DD52EA">
      <w:pPr>
        <w:spacing w:beforeLines="50" w:before="156" w:line="460" w:lineRule="exact"/>
        <w:rPr>
          <w:rFonts w:ascii="仿宋_GB2312" w:eastAsia="仿宋_GB2312" w:hint="eastAsia"/>
          <w:sz w:val="28"/>
          <w:szCs w:val="28"/>
        </w:rPr>
      </w:pPr>
    </w:p>
    <w:p w:rsidR="00DD52EA" w:rsidRDefault="00DD52EA" w:rsidP="00DD52EA">
      <w:pPr>
        <w:spacing w:beforeLines="50" w:before="156" w:line="460" w:lineRule="exact"/>
        <w:rPr>
          <w:rFonts w:ascii="仿宋_GB2312" w:eastAsia="仿宋_GB2312" w:hint="eastAsia"/>
          <w:sz w:val="28"/>
          <w:szCs w:val="28"/>
        </w:rPr>
      </w:pPr>
    </w:p>
    <w:p w:rsidR="00DD52EA" w:rsidRPr="00DD52EA" w:rsidRDefault="00DD52EA" w:rsidP="00DD52EA">
      <w:pPr>
        <w:spacing w:beforeLines="50" w:before="156" w:line="460" w:lineRule="exact"/>
        <w:jc w:val="center"/>
        <w:rPr>
          <w:rFonts w:ascii="华文中宋" w:eastAsia="华文中宋" w:hAnsi="华文中宋" w:hint="eastAsia"/>
          <w:b/>
          <w:sz w:val="32"/>
          <w:szCs w:val="32"/>
        </w:rPr>
      </w:pPr>
      <w:r w:rsidRPr="00DD52EA">
        <w:rPr>
          <w:rFonts w:ascii="华文中宋" w:eastAsia="华文中宋" w:hAnsi="华文中宋" w:hint="eastAsia"/>
          <w:b/>
          <w:sz w:val="32"/>
          <w:szCs w:val="32"/>
        </w:rPr>
        <w:lastRenderedPageBreak/>
        <w:t>关</w:t>
      </w:r>
      <w:r w:rsidRPr="00DD52EA">
        <w:rPr>
          <w:rFonts w:ascii="华文中宋" w:eastAsia="华文中宋" w:hAnsi="华文中宋" w:hint="eastAsia"/>
          <w:b/>
          <w:sz w:val="32"/>
          <w:szCs w:val="32"/>
        </w:rPr>
        <w:t>于破除科技评价中“唯论文”不良导向的若干措施（试行）</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为落实中共中央办公厅、国务院办公厅《关于深化项目评审、人才评价、机构评估改革的意见》《关于进一步弘扬科学家精神加强作风和学风建设的意见</w:t>
      </w:r>
      <w:proofErr w:type="gramStart"/>
      <w:r w:rsidRPr="00DD52EA">
        <w:rPr>
          <w:rFonts w:ascii="仿宋_GB2312" w:eastAsia="仿宋_GB2312" w:hint="eastAsia"/>
          <w:sz w:val="28"/>
          <w:szCs w:val="28"/>
        </w:rPr>
        <w:t>》</w:t>
      </w:r>
      <w:proofErr w:type="gramEnd"/>
      <w:r w:rsidRPr="00DD52EA">
        <w:rPr>
          <w:rFonts w:ascii="仿宋_GB2312" w:eastAsia="仿宋_GB2312" w:hint="eastAsia"/>
          <w:sz w:val="28"/>
          <w:szCs w:val="28"/>
        </w:rPr>
        <w:t>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一、强化分类考核评价导向。实施分类考核评价，注重标志性成果的质量、贡献和影响。</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对于应用研究、技术开发类科技活动，注重评价新技术、新工艺、新产品、新材料、新设备，以及关键部件、实验装置/系统、应用解决方案、新诊疗方案、临床指南/规范、科学数据、科技报告、软件等标志性成果的质量、贡献和影响，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三）提高对高质量成果的考核评价权重。对于具有一定学术影响或取得实际应用效果的标志性成果可作为高质量成果，可增加到10%的权重；对于具有重要学术影响、对相关领域的科技创新具有带动作用的，可增加到30%的权重；对于已在实践中应用、对经济社会发展和国家安全</w:t>
      </w:r>
      <w:proofErr w:type="gramStart"/>
      <w:r w:rsidRPr="00DD52EA">
        <w:rPr>
          <w:rFonts w:ascii="仿宋_GB2312" w:eastAsia="仿宋_GB2312" w:hint="eastAsia"/>
          <w:sz w:val="28"/>
          <w:szCs w:val="28"/>
        </w:rPr>
        <w:t>作出</w:t>
      </w:r>
      <w:proofErr w:type="gramEnd"/>
      <w:r w:rsidRPr="00DD52EA">
        <w:rPr>
          <w:rFonts w:ascii="仿宋_GB2312" w:eastAsia="仿宋_GB2312" w:hint="eastAsia"/>
          <w:sz w:val="28"/>
          <w:szCs w:val="28"/>
        </w:rPr>
        <w:t>重要贡献的，可增加到50%的权重。具体权重由相关科技评价组织管理单位（机构）根据实际情况确定。</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lastRenderedPageBreak/>
        <w:t xml:space="preserve">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二、对国家科技计划项目（课题）评审评价突出创新质量和综合绩效。立项评审注重对项目（课题）可行性和先进性进行评价，综合绩效评价注重对项目（课题）合同约定标志性成果的质量和影响进行评价。</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（四）对于应用研究、技术开发类项目（课题），不把论文作为申报指南、立项评审、综合绩效评价、随机抽查等的评价依据和考核指标，不得要求在申报书、任务书、年度报告等材料中填报论文发表情况。</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三、对国家科技创新基地评估突出支撑服务能力。注重评估科技创新基地支撑服务国家重大需求、经济社会发展的作用和效果。</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lastRenderedPageBreak/>
        <w:t xml:space="preserve">　　（七）对于国家科技资源共享服务平台、国家野外科学观测研究站等基础支撑与条件保障类基地，注重评估对外服务的质量和效果。不把论文作为主要的评价依据和考核指标。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八）对于国家实验室、国家重点实验室等科学与工程研究类基地，注重评估原始创新能力、国际科学前沿竞争力、满足国家重大需求的能力等。对论文评价实行代表作制度，每个评价周期代表作数量原则上不超过20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四、对中央级科研事业单位绩效评价突出使命完成情况。注重评估科研机构履行国家使命和宗旨目标的情况，以及成果的学术价值和影响力。</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（九）对于技术研发类机构，注重评估在成果转化、支撑产业发展等方面的绩效，不把论文作为主要的评价依据和考核指标。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（十）对于社会公益性研究类机构，注重评估公益性研究成果的绩效、履行社会责任的效果，不把论文作为主要的评价依据和考核指标。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（十一）对于基础研究类机构，注重评估代表性成果水平、国际学术影响、在经济社会发展和国家重大需求中的贡献等。对论文评价实行代表作制度，每个评价周期代表作数量原则上不超过40篇。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五、对国家科技奖励评审突出成果质量和贡献。注重评审相关科技成果的质量、效果和影响，以及相关人员的贡献。</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（十二）对于自然科学奖，注重对成果的原创性、公认度和科学价值等进行评审。对论文评价实行代表作制度，代表作数量原则上不超过5篇。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（十三）对于技术发明奖、科技进步奖，注重对成果的创新性、先进性、应用价值和经济社会效益等进行评审，不把论文作为主要的评审依据。</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（十四）最高科学技术奖、国际合作奖也要落实分类评价要求。</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lastRenderedPageBreak/>
        <w:t xml:space="preserve">　　六、对创新人才推进计划人才评选突出科学精神、能力和业绩。注重评价学术道德水平以及在学科领域的活跃度和影响力、研发成果原创性、成果转化效益、科技服务满意度等。</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（十五）对于科技创新创业人才，注重评价创业人才创办企业带动就业、产业科技含量及经济社会效益等，不把论文作为主要的评价依据和考核指标。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（十六）对于中青年科技创新领军人才，注重评价已取得核心成果的创新性和学术影响。对论文评价实行代表作制度，代表作数量原则上不超过5篇。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（十七）对于重点领域创新团队，注重评价团队协作创新能力，以及团队负责人的组织协调和领导力。对论文评价实行代表作制度，代表作数量原则上不超过10篇。</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（十八）其它科技人才计划也要落实分类评价要求。</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七、培育打造中国的高质量科技期刊。以培育世界一流的中国科技期刊为目标，推动中国科技期刊高质量发展，服务科技强国建设。</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（二十）完善学术期刊预警机制，定期发布国内和国际学术期刊的预警名单，并实行动态跟踪、及时调整。将管理和学术信誉差、商业利益至上的学术期刊，列入“黑名单”。</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八、加强论文发表支出管理。建立与破除“唯论文”导向相适应的资金管理措施，从严控制论文资助范围、从紧管理论文发表支出。</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（二十一）对于国家科技计划项目产生的代表作和“三类高质量论文”，发表支出可在国家科技计划项目专项资金按规定据实列支，其它论文发表支出均不允许列支。对于单篇论文发表支出超过2万元</w:t>
      </w:r>
      <w:r w:rsidRPr="00DD52EA">
        <w:rPr>
          <w:rFonts w:ascii="仿宋_GB2312" w:eastAsia="仿宋_GB2312" w:hint="eastAsia"/>
          <w:sz w:val="28"/>
          <w:szCs w:val="28"/>
        </w:rPr>
        <w:lastRenderedPageBreak/>
        <w:t>人民币的，需经该论文通讯作者或第一作者所在单位学术委员会对论文发表的必要性审核通过后，方可在国家科技计划项目专项资金中列支。</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（二十三）在项目综合绩效评价过程中，项目管理机构应加强对在国家科技计划项目专项资金中列支论文发表情况的核验。</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四）相关高校、科研院所等要对论文发表的必要性以及与项目研究的相关性进行审核；对于可能涉及国家安全和秘密等的论文，要从严审核、加强管理。不允许将论文发表数量、影响因子等与奖励奖金挂钩。</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九、强化监督检查。加大监督检查力度，确保各项措施落实落地。</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w:t>
      </w:r>
    </w:p>
    <w:p w:rsidR="00DD52EA"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（二十六）相关高校、科研院所要加强论文发表署名管理。《关于进一步弘扬科学家精神加强作风和学风建设的意见》发布后，对论文无实质学术贡献仍然“挂名”的，依规严肃追究责任。</w:t>
      </w:r>
    </w:p>
    <w:p w:rsidR="005C7005" w:rsidRPr="00DD52EA" w:rsidRDefault="00DD52EA" w:rsidP="00DD52EA">
      <w:pPr>
        <w:spacing w:beforeLines="50" w:before="156" w:line="460" w:lineRule="exact"/>
        <w:rPr>
          <w:rFonts w:ascii="仿宋_GB2312" w:eastAsia="仿宋_GB2312" w:hint="eastAsia"/>
          <w:sz w:val="28"/>
          <w:szCs w:val="28"/>
        </w:rPr>
      </w:pPr>
      <w:r w:rsidRPr="00DD52EA">
        <w:rPr>
          <w:rFonts w:ascii="仿宋_GB2312" w:eastAsia="仿宋_GB2312" w:hint="eastAsia"/>
          <w:sz w:val="28"/>
          <w:szCs w:val="28"/>
        </w:rPr>
        <w:t xml:space="preserve">　　（二十七）加大正面典型案例的宣传，树立正确的舆论导向。不允许过度宣传论文发表情况，不提倡将论文数量、影响因子作为宣传报道、工作总结、年度报告的重要内容。</w:t>
      </w:r>
    </w:p>
    <w:sectPr w:rsidR="005C7005" w:rsidRPr="00DD52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92" w:rsidRDefault="00333F92" w:rsidP="00DD52EA">
      <w:r>
        <w:separator/>
      </w:r>
    </w:p>
  </w:endnote>
  <w:endnote w:type="continuationSeparator" w:id="0">
    <w:p w:rsidR="00333F92" w:rsidRDefault="00333F92" w:rsidP="00DD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598165"/>
      <w:docPartObj>
        <w:docPartGallery w:val="Page Numbers (Bottom of Page)"/>
        <w:docPartUnique/>
      </w:docPartObj>
    </w:sdtPr>
    <w:sdtContent>
      <w:sdt>
        <w:sdtPr>
          <w:id w:val="-1669238322"/>
          <w:docPartObj>
            <w:docPartGallery w:val="Page Numbers (Top of Page)"/>
            <w:docPartUnique/>
          </w:docPartObj>
        </w:sdtPr>
        <w:sdtContent>
          <w:p w:rsidR="00DD52EA" w:rsidRDefault="00DD52EA" w:rsidP="00DD52E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92" w:rsidRDefault="00333F92" w:rsidP="00DD52EA">
      <w:r>
        <w:separator/>
      </w:r>
    </w:p>
  </w:footnote>
  <w:footnote w:type="continuationSeparator" w:id="0">
    <w:p w:rsidR="00333F92" w:rsidRDefault="00333F92" w:rsidP="00DD5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EA"/>
    <w:rsid w:val="000202AA"/>
    <w:rsid w:val="00042228"/>
    <w:rsid w:val="00043FEE"/>
    <w:rsid w:val="00047AEC"/>
    <w:rsid w:val="00073E92"/>
    <w:rsid w:val="00090D16"/>
    <w:rsid w:val="00093788"/>
    <w:rsid w:val="000F4EAC"/>
    <w:rsid w:val="00101066"/>
    <w:rsid w:val="00135972"/>
    <w:rsid w:val="00182271"/>
    <w:rsid w:val="001A6564"/>
    <w:rsid w:val="001B22E8"/>
    <w:rsid w:val="001C400B"/>
    <w:rsid w:val="001C6C21"/>
    <w:rsid w:val="001D39D0"/>
    <w:rsid w:val="001D402A"/>
    <w:rsid w:val="001D44AB"/>
    <w:rsid w:val="001E14F7"/>
    <w:rsid w:val="00212008"/>
    <w:rsid w:val="00214B21"/>
    <w:rsid w:val="00220A68"/>
    <w:rsid w:val="00235C1C"/>
    <w:rsid w:val="00243AD9"/>
    <w:rsid w:val="00253872"/>
    <w:rsid w:val="002A0D32"/>
    <w:rsid w:val="002B17C6"/>
    <w:rsid w:val="002D538F"/>
    <w:rsid w:val="002E15F5"/>
    <w:rsid w:val="00320C51"/>
    <w:rsid w:val="003235FA"/>
    <w:rsid w:val="00333F92"/>
    <w:rsid w:val="0035725E"/>
    <w:rsid w:val="00376B03"/>
    <w:rsid w:val="00396F71"/>
    <w:rsid w:val="003A1D5C"/>
    <w:rsid w:val="003F1422"/>
    <w:rsid w:val="00402DCA"/>
    <w:rsid w:val="00403B21"/>
    <w:rsid w:val="004137E5"/>
    <w:rsid w:val="00435F34"/>
    <w:rsid w:val="004653EA"/>
    <w:rsid w:val="00483E88"/>
    <w:rsid w:val="00497959"/>
    <w:rsid w:val="004B4E0F"/>
    <w:rsid w:val="004B52DF"/>
    <w:rsid w:val="004D2056"/>
    <w:rsid w:val="00501051"/>
    <w:rsid w:val="00520445"/>
    <w:rsid w:val="00533FED"/>
    <w:rsid w:val="00537557"/>
    <w:rsid w:val="00581915"/>
    <w:rsid w:val="00582179"/>
    <w:rsid w:val="00582605"/>
    <w:rsid w:val="0059105C"/>
    <w:rsid w:val="005C1888"/>
    <w:rsid w:val="005C7005"/>
    <w:rsid w:val="005D3680"/>
    <w:rsid w:val="005E00BD"/>
    <w:rsid w:val="005E76B7"/>
    <w:rsid w:val="00601D13"/>
    <w:rsid w:val="00620F80"/>
    <w:rsid w:val="00637B1A"/>
    <w:rsid w:val="00640CE5"/>
    <w:rsid w:val="0065372A"/>
    <w:rsid w:val="00661036"/>
    <w:rsid w:val="0067551B"/>
    <w:rsid w:val="0068765D"/>
    <w:rsid w:val="006C7EB0"/>
    <w:rsid w:val="006F3F05"/>
    <w:rsid w:val="007050BA"/>
    <w:rsid w:val="00706072"/>
    <w:rsid w:val="007131E3"/>
    <w:rsid w:val="00715A9A"/>
    <w:rsid w:val="00716B0A"/>
    <w:rsid w:val="00750238"/>
    <w:rsid w:val="00763120"/>
    <w:rsid w:val="00764827"/>
    <w:rsid w:val="007C2702"/>
    <w:rsid w:val="007E3870"/>
    <w:rsid w:val="00850DDF"/>
    <w:rsid w:val="0087114E"/>
    <w:rsid w:val="00873C2D"/>
    <w:rsid w:val="0088678B"/>
    <w:rsid w:val="008C053D"/>
    <w:rsid w:val="008C0882"/>
    <w:rsid w:val="008C59DD"/>
    <w:rsid w:val="008D2222"/>
    <w:rsid w:val="008E12F3"/>
    <w:rsid w:val="008E7930"/>
    <w:rsid w:val="00910F49"/>
    <w:rsid w:val="00916CFD"/>
    <w:rsid w:val="00984D2D"/>
    <w:rsid w:val="009A6788"/>
    <w:rsid w:val="009B7885"/>
    <w:rsid w:val="009C691D"/>
    <w:rsid w:val="009D137D"/>
    <w:rsid w:val="009E3F96"/>
    <w:rsid w:val="00A234C7"/>
    <w:rsid w:val="00A5623C"/>
    <w:rsid w:val="00A562B8"/>
    <w:rsid w:val="00A6627D"/>
    <w:rsid w:val="00A94A3D"/>
    <w:rsid w:val="00B0635A"/>
    <w:rsid w:val="00B11758"/>
    <w:rsid w:val="00B3717F"/>
    <w:rsid w:val="00B4176D"/>
    <w:rsid w:val="00B44134"/>
    <w:rsid w:val="00B46212"/>
    <w:rsid w:val="00B46A73"/>
    <w:rsid w:val="00B5279F"/>
    <w:rsid w:val="00B52BF0"/>
    <w:rsid w:val="00B73264"/>
    <w:rsid w:val="00B81537"/>
    <w:rsid w:val="00B90AC8"/>
    <w:rsid w:val="00BF00E9"/>
    <w:rsid w:val="00C070B9"/>
    <w:rsid w:val="00C4088C"/>
    <w:rsid w:val="00C80803"/>
    <w:rsid w:val="00CA08A7"/>
    <w:rsid w:val="00CA2738"/>
    <w:rsid w:val="00CA7474"/>
    <w:rsid w:val="00CB2C8F"/>
    <w:rsid w:val="00CF2E61"/>
    <w:rsid w:val="00D1231B"/>
    <w:rsid w:val="00D2126C"/>
    <w:rsid w:val="00D2775E"/>
    <w:rsid w:val="00D31CFA"/>
    <w:rsid w:val="00D772F4"/>
    <w:rsid w:val="00D92411"/>
    <w:rsid w:val="00DA38E4"/>
    <w:rsid w:val="00DA57D2"/>
    <w:rsid w:val="00DB51E5"/>
    <w:rsid w:val="00DC38F8"/>
    <w:rsid w:val="00DD52EA"/>
    <w:rsid w:val="00DD6A35"/>
    <w:rsid w:val="00DF555C"/>
    <w:rsid w:val="00E4593A"/>
    <w:rsid w:val="00E60E65"/>
    <w:rsid w:val="00E83B29"/>
    <w:rsid w:val="00EB311D"/>
    <w:rsid w:val="00EB4381"/>
    <w:rsid w:val="00ED0B51"/>
    <w:rsid w:val="00EF5278"/>
    <w:rsid w:val="00F01418"/>
    <w:rsid w:val="00F602A4"/>
    <w:rsid w:val="00F61CFA"/>
    <w:rsid w:val="00FA16A0"/>
    <w:rsid w:val="00FB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2EA"/>
    <w:rPr>
      <w:sz w:val="18"/>
      <w:szCs w:val="18"/>
    </w:rPr>
  </w:style>
  <w:style w:type="paragraph" w:styleId="a4">
    <w:name w:val="footer"/>
    <w:basedOn w:val="a"/>
    <w:link w:val="Char0"/>
    <w:uiPriority w:val="99"/>
    <w:unhideWhenUsed/>
    <w:rsid w:val="00DD52EA"/>
    <w:pPr>
      <w:tabs>
        <w:tab w:val="center" w:pos="4153"/>
        <w:tab w:val="right" w:pos="8306"/>
      </w:tabs>
      <w:snapToGrid w:val="0"/>
      <w:jc w:val="left"/>
    </w:pPr>
    <w:rPr>
      <w:sz w:val="18"/>
      <w:szCs w:val="18"/>
    </w:rPr>
  </w:style>
  <w:style w:type="character" w:customStyle="1" w:styleId="Char0">
    <w:name w:val="页脚 Char"/>
    <w:basedOn w:val="a0"/>
    <w:link w:val="a4"/>
    <w:uiPriority w:val="99"/>
    <w:rsid w:val="00DD52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2EA"/>
    <w:rPr>
      <w:sz w:val="18"/>
      <w:szCs w:val="18"/>
    </w:rPr>
  </w:style>
  <w:style w:type="paragraph" w:styleId="a4">
    <w:name w:val="footer"/>
    <w:basedOn w:val="a"/>
    <w:link w:val="Char0"/>
    <w:uiPriority w:val="99"/>
    <w:unhideWhenUsed/>
    <w:rsid w:val="00DD52EA"/>
    <w:pPr>
      <w:tabs>
        <w:tab w:val="center" w:pos="4153"/>
        <w:tab w:val="right" w:pos="8306"/>
      </w:tabs>
      <w:snapToGrid w:val="0"/>
      <w:jc w:val="left"/>
    </w:pPr>
    <w:rPr>
      <w:sz w:val="18"/>
      <w:szCs w:val="18"/>
    </w:rPr>
  </w:style>
  <w:style w:type="character" w:customStyle="1" w:styleId="Char0">
    <w:name w:val="页脚 Char"/>
    <w:basedOn w:val="a0"/>
    <w:link w:val="a4"/>
    <w:uiPriority w:val="99"/>
    <w:rsid w:val="00DD5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4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597</Words>
  <Characters>3408</Characters>
  <Application>Microsoft Office Word</Application>
  <DocSecurity>0</DocSecurity>
  <Lines>28</Lines>
  <Paragraphs>7</Paragraphs>
  <ScaleCrop>false</ScaleCrop>
  <Company>China</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1</cp:revision>
  <dcterms:created xsi:type="dcterms:W3CDTF">2020-03-26T04:57:00Z</dcterms:created>
  <dcterms:modified xsi:type="dcterms:W3CDTF">2020-03-26T05:00:00Z</dcterms:modified>
</cp:coreProperties>
</file>