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86D7" w14:textId="77777777" w:rsidR="00EF171C" w:rsidRPr="00EF171C" w:rsidRDefault="00EF171C" w:rsidP="00EF171C">
      <w:pPr>
        <w:widowControl/>
        <w:spacing w:line="570" w:lineRule="atLeast"/>
        <w:jc w:val="left"/>
        <w:outlineLvl w:val="0"/>
        <w:rPr>
          <w:rFonts w:ascii="&amp;quot" w:eastAsia="宋体" w:hAnsi="&amp;quot" w:cs="宋体" w:hint="eastAsia"/>
          <w:b/>
          <w:bCs/>
          <w:color w:val="191919"/>
          <w:kern w:val="36"/>
          <w:sz w:val="42"/>
          <w:szCs w:val="42"/>
        </w:rPr>
      </w:pPr>
      <w:r w:rsidRPr="00EF171C">
        <w:rPr>
          <w:rFonts w:ascii="&amp;quot" w:eastAsia="宋体" w:hAnsi="&amp;quot" w:cs="宋体"/>
          <w:b/>
          <w:bCs/>
          <w:color w:val="191919"/>
          <w:kern w:val="36"/>
          <w:sz w:val="42"/>
          <w:szCs w:val="42"/>
        </w:rPr>
        <w:t>《上海市科学技术奖励规定》（沪府令</w:t>
      </w:r>
      <w:r w:rsidRPr="00EF171C">
        <w:rPr>
          <w:rFonts w:ascii="&amp;quot" w:eastAsia="宋体" w:hAnsi="&amp;quot" w:cs="宋体"/>
          <w:b/>
          <w:bCs/>
          <w:color w:val="191919"/>
          <w:kern w:val="36"/>
          <w:sz w:val="42"/>
          <w:szCs w:val="42"/>
        </w:rPr>
        <w:t>18</w:t>
      </w:r>
      <w:r w:rsidRPr="00EF171C">
        <w:rPr>
          <w:rFonts w:ascii="&amp;quot" w:eastAsia="宋体" w:hAnsi="&amp;quot" w:cs="宋体"/>
          <w:b/>
          <w:bCs/>
          <w:color w:val="191919"/>
          <w:kern w:val="36"/>
          <w:sz w:val="42"/>
          <w:szCs w:val="42"/>
        </w:rPr>
        <w:t>号）</w:t>
      </w:r>
      <w:r w:rsidRPr="00EF171C">
        <w:rPr>
          <w:rFonts w:ascii="&amp;quot" w:eastAsia="宋体" w:hAnsi="&amp;quot" w:cs="宋体"/>
          <w:b/>
          <w:bCs/>
          <w:color w:val="191919"/>
          <w:kern w:val="36"/>
          <w:sz w:val="42"/>
          <w:szCs w:val="42"/>
        </w:rPr>
        <w:t xml:space="preserve"> </w:t>
      </w:r>
    </w:p>
    <w:p w14:paraId="7DE1C70F" w14:textId="77777777" w:rsidR="00EF171C" w:rsidRPr="00EF171C" w:rsidRDefault="00EF171C" w:rsidP="00EF171C">
      <w:pPr>
        <w:widowControl/>
        <w:spacing w:line="300" w:lineRule="atLeast"/>
        <w:jc w:val="left"/>
        <w:rPr>
          <w:rFonts w:ascii="&amp;quot" w:eastAsia="宋体" w:hAnsi="&amp;quot" w:cs="宋体" w:hint="eastAsia"/>
          <w:color w:val="999999"/>
          <w:kern w:val="0"/>
          <w:szCs w:val="21"/>
        </w:rPr>
      </w:pPr>
      <w:r w:rsidRPr="00EF171C">
        <w:rPr>
          <w:rFonts w:ascii="&amp;quot" w:eastAsia="宋体" w:hAnsi="&amp;quot" w:cs="宋体"/>
          <w:color w:val="999999"/>
          <w:kern w:val="0"/>
          <w:szCs w:val="21"/>
          <w:bdr w:val="none" w:sz="0" w:space="0" w:color="auto" w:frame="1"/>
        </w:rPr>
        <w:t>2019-09-02 10:49</w:t>
      </w:r>
      <w:r w:rsidRPr="00EF171C">
        <w:rPr>
          <w:rFonts w:ascii="&amp;quot" w:eastAsia="宋体" w:hAnsi="&amp;quot" w:cs="宋体"/>
          <w:color w:val="999999"/>
          <w:kern w:val="0"/>
          <w:szCs w:val="21"/>
        </w:rPr>
        <w:t xml:space="preserve"> </w:t>
      </w:r>
    </w:p>
    <w:p w14:paraId="599E8C4C" w14:textId="77777777" w:rsidR="00EF171C" w:rsidRPr="00EF171C" w:rsidRDefault="00EF171C" w:rsidP="00EF171C">
      <w:pPr>
        <w:widowControl/>
        <w:spacing w:before="151" w:after="432"/>
        <w:jc w:val="center"/>
        <w:rPr>
          <w:rFonts w:ascii="宋体" w:eastAsia="宋体" w:hAnsi="宋体" w:cs="宋体"/>
          <w:kern w:val="0"/>
          <w:sz w:val="24"/>
          <w:szCs w:val="24"/>
        </w:rPr>
      </w:pPr>
      <w:r w:rsidRPr="00EF171C">
        <w:rPr>
          <w:rFonts w:ascii="宋体" w:eastAsia="宋体" w:hAnsi="宋体" w:cs="宋体"/>
          <w:kern w:val="0"/>
          <w:sz w:val="24"/>
          <w:szCs w:val="24"/>
        </w:rPr>
        <w:t>上海市人民政府令</w:t>
      </w:r>
    </w:p>
    <w:p w14:paraId="32793792" w14:textId="77777777" w:rsidR="00EF171C" w:rsidRPr="00EF171C" w:rsidRDefault="00EF171C" w:rsidP="00EF171C">
      <w:pPr>
        <w:widowControl/>
        <w:spacing w:before="151" w:after="432"/>
        <w:jc w:val="center"/>
        <w:rPr>
          <w:rFonts w:ascii="宋体" w:eastAsia="宋体" w:hAnsi="宋体" w:cs="宋体"/>
          <w:kern w:val="0"/>
          <w:sz w:val="24"/>
          <w:szCs w:val="24"/>
        </w:rPr>
      </w:pPr>
      <w:r w:rsidRPr="00EF171C">
        <w:rPr>
          <w:rFonts w:ascii="宋体" w:eastAsia="宋体" w:hAnsi="宋体" w:cs="宋体"/>
          <w:kern w:val="0"/>
          <w:sz w:val="24"/>
          <w:szCs w:val="24"/>
        </w:rPr>
        <w:t>第18号</w:t>
      </w:r>
    </w:p>
    <w:p w14:paraId="6F55AE75" w14:textId="77777777" w:rsidR="00EF171C" w:rsidRPr="00EF171C" w:rsidRDefault="00EF171C" w:rsidP="00EF171C">
      <w:pPr>
        <w:widowControl/>
        <w:spacing w:before="151" w:after="432"/>
        <w:jc w:val="left"/>
        <w:rPr>
          <w:rFonts w:ascii="宋体" w:eastAsia="宋体" w:hAnsi="宋体" w:cs="宋体"/>
          <w:kern w:val="0"/>
          <w:sz w:val="24"/>
          <w:szCs w:val="24"/>
        </w:rPr>
      </w:pPr>
      <w:r w:rsidRPr="00EF171C">
        <w:rPr>
          <w:rFonts w:ascii="宋体" w:eastAsia="宋体" w:hAnsi="宋体" w:cs="宋体"/>
          <w:kern w:val="0"/>
          <w:sz w:val="24"/>
          <w:szCs w:val="24"/>
        </w:rPr>
        <w:t>《上海市科学技术奖励规定》已经2019年7月25日市政府第59次常务会议通过，现予公布，自2019年10月1日起施行。</w:t>
      </w:r>
    </w:p>
    <w:p w14:paraId="4512B737" w14:textId="77777777" w:rsidR="00EF171C" w:rsidRPr="00EF171C" w:rsidRDefault="00EF171C" w:rsidP="00EF171C">
      <w:pPr>
        <w:widowControl/>
        <w:spacing w:before="151" w:after="432"/>
        <w:jc w:val="right"/>
        <w:rPr>
          <w:rFonts w:ascii="宋体" w:eastAsia="宋体" w:hAnsi="宋体" w:cs="宋体"/>
          <w:kern w:val="0"/>
          <w:sz w:val="24"/>
          <w:szCs w:val="24"/>
        </w:rPr>
      </w:pPr>
      <w:r w:rsidRPr="00EF171C">
        <w:rPr>
          <w:rFonts w:ascii="宋体" w:eastAsia="宋体" w:hAnsi="宋体" w:cs="宋体"/>
          <w:kern w:val="0"/>
          <w:sz w:val="24"/>
          <w:szCs w:val="24"/>
        </w:rPr>
        <w:t>市长　应勇</w:t>
      </w:r>
    </w:p>
    <w:p w14:paraId="7A0B846E" w14:textId="77777777" w:rsidR="00EF171C" w:rsidRPr="00EF171C" w:rsidRDefault="00EF171C" w:rsidP="00EF171C">
      <w:pPr>
        <w:widowControl/>
        <w:spacing w:before="151" w:after="432"/>
        <w:jc w:val="right"/>
        <w:rPr>
          <w:rFonts w:ascii="宋体" w:eastAsia="宋体" w:hAnsi="宋体" w:cs="宋体"/>
          <w:kern w:val="0"/>
          <w:sz w:val="24"/>
          <w:szCs w:val="24"/>
        </w:rPr>
      </w:pPr>
      <w:r w:rsidRPr="00EF171C">
        <w:rPr>
          <w:rFonts w:ascii="宋体" w:eastAsia="宋体" w:hAnsi="宋体" w:cs="宋体"/>
          <w:kern w:val="0"/>
          <w:sz w:val="24"/>
          <w:szCs w:val="24"/>
        </w:rPr>
        <w:t>2019年8月2日</w:t>
      </w:r>
    </w:p>
    <w:p w14:paraId="261E8C80" w14:textId="77777777" w:rsidR="00EF171C" w:rsidRDefault="00EF171C" w:rsidP="00EF171C">
      <w:pPr>
        <w:pStyle w:val="a3"/>
        <w:spacing w:before="0" w:beforeAutospacing="0" w:after="0" w:afterAutospacing="0"/>
        <w:jc w:val="center"/>
        <w:rPr>
          <w:rStyle w:val="a4"/>
          <w:rFonts w:ascii="&amp;quot" w:hAnsi="&amp;quot" w:hint="eastAsia"/>
          <w:color w:val="191919"/>
          <w:bdr w:val="none" w:sz="0" w:space="0" w:color="auto" w:frame="1"/>
        </w:rPr>
      </w:pPr>
    </w:p>
    <w:p w14:paraId="2EA5C24D" w14:textId="2013793B" w:rsidR="00EF171C" w:rsidRDefault="00EF171C" w:rsidP="00EF171C">
      <w:pPr>
        <w:pStyle w:val="a3"/>
        <w:spacing w:before="0" w:beforeAutospacing="0" w:after="0" w:afterAutospacing="0"/>
        <w:jc w:val="center"/>
        <w:rPr>
          <w:rFonts w:ascii="&amp;quot" w:hAnsi="&amp;quot" w:hint="eastAsia"/>
          <w:color w:val="191919"/>
        </w:rPr>
      </w:pPr>
      <w:r>
        <w:rPr>
          <w:rStyle w:val="a4"/>
          <w:rFonts w:ascii="&amp;quot" w:hAnsi="&amp;quot"/>
          <w:color w:val="191919"/>
          <w:bdr w:val="none" w:sz="0" w:space="0" w:color="auto" w:frame="1"/>
        </w:rPr>
        <w:t>上海市科学技术奖励规定</w:t>
      </w:r>
    </w:p>
    <w:p w14:paraId="281BC9A8" w14:textId="77777777" w:rsidR="00EF171C" w:rsidRDefault="00EF171C" w:rsidP="00EF171C">
      <w:pPr>
        <w:pStyle w:val="a3"/>
        <w:spacing w:before="151" w:beforeAutospacing="0" w:after="432" w:afterAutospacing="0"/>
        <w:jc w:val="center"/>
        <w:rPr>
          <w:rFonts w:ascii="&amp;quot" w:hAnsi="&amp;quot" w:hint="eastAsia"/>
          <w:color w:val="191919"/>
        </w:rPr>
      </w:pPr>
      <w:r>
        <w:rPr>
          <w:rFonts w:ascii="&amp;quot" w:hAnsi="&amp;quot"/>
          <w:color w:val="191919"/>
        </w:rPr>
        <w:t>（</w:t>
      </w:r>
      <w:r>
        <w:rPr>
          <w:rFonts w:ascii="&amp;quot" w:hAnsi="&amp;quot"/>
          <w:color w:val="191919"/>
        </w:rPr>
        <w:t>2019</w:t>
      </w:r>
      <w:r>
        <w:rPr>
          <w:rFonts w:ascii="&amp;quot" w:hAnsi="&amp;quot"/>
          <w:color w:val="191919"/>
        </w:rPr>
        <w:t>年</w:t>
      </w:r>
      <w:r>
        <w:rPr>
          <w:rFonts w:ascii="&amp;quot" w:hAnsi="&amp;quot"/>
          <w:color w:val="191919"/>
        </w:rPr>
        <w:t>8</w:t>
      </w:r>
      <w:r>
        <w:rPr>
          <w:rFonts w:ascii="&amp;quot" w:hAnsi="&amp;quot"/>
          <w:color w:val="191919"/>
        </w:rPr>
        <w:t>月</w:t>
      </w:r>
      <w:r>
        <w:rPr>
          <w:rFonts w:ascii="&amp;quot" w:hAnsi="&amp;quot"/>
          <w:color w:val="191919"/>
        </w:rPr>
        <w:t>2</w:t>
      </w:r>
      <w:r>
        <w:rPr>
          <w:rFonts w:ascii="&amp;quot" w:hAnsi="&amp;quot"/>
          <w:color w:val="191919"/>
        </w:rPr>
        <w:t>日上海市人民政府令第</w:t>
      </w:r>
      <w:r>
        <w:rPr>
          <w:rFonts w:ascii="&amp;quot" w:hAnsi="&amp;quot"/>
          <w:color w:val="191919"/>
        </w:rPr>
        <w:t>18</w:t>
      </w:r>
      <w:r>
        <w:rPr>
          <w:rFonts w:ascii="&amp;quot" w:hAnsi="&amp;quot"/>
          <w:color w:val="191919"/>
        </w:rPr>
        <w:t>号公布）</w:t>
      </w:r>
    </w:p>
    <w:p w14:paraId="4D140906"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第一条（目的和依据）</w:t>
      </w:r>
    </w:p>
    <w:p w14:paraId="14AB009A"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为了奖励在本市科学技术进步活动中做出贡献的个人、组织，调动科学技术工作者的积极性和创造性，促进本市科学技术事业的发展，加快建设具有全球影响力的科技创新中心，根据《国家科学技术奖励条例》《上海市科学技术进步条例》，制定本规定。</w:t>
      </w:r>
    </w:p>
    <w:p w14:paraId="7F42CA1D"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第二条（奖项设立）</w:t>
      </w:r>
    </w:p>
    <w:p w14:paraId="4050C740"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市人民政府统一设立</w:t>
      </w:r>
      <w:r>
        <w:rPr>
          <w:rFonts w:ascii="&amp;quot" w:hAnsi="&amp;quot"/>
          <w:color w:val="191919"/>
        </w:rPr>
        <w:t>“</w:t>
      </w:r>
      <w:r>
        <w:rPr>
          <w:rFonts w:ascii="&amp;quot" w:hAnsi="&amp;quot"/>
          <w:color w:val="191919"/>
        </w:rPr>
        <w:t>上海市科学技术奖</w:t>
      </w:r>
      <w:r>
        <w:rPr>
          <w:rFonts w:ascii="&amp;quot" w:hAnsi="&amp;quot"/>
          <w:color w:val="191919"/>
        </w:rPr>
        <w:t>”</w:t>
      </w:r>
      <w:r>
        <w:rPr>
          <w:rFonts w:ascii="&amp;quot" w:hAnsi="&amp;quot"/>
          <w:color w:val="191919"/>
        </w:rPr>
        <w:t>。</w:t>
      </w:r>
    </w:p>
    <w:p w14:paraId="75F8C0E2"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第三条（奖励原则）</w:t>
      </w:r>
    </w:p>
    <w:p w14:paraId="630C87C0"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科学技术奖励贯彻尊重劳动、尊重知识、尊重人才、尊重创造的方针，评奖工作坚持公开、公平、公正的原则。</w:t>
      </w:r>
    </w:p>
    <w:p w14:paraId="72C0AF15"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第四条（奖励委员会设置与职能）</w:t>
      </w:r>
    </w:p>
    <w:p w14:paraId="6509ACC4"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lastRenderedPageBreak/>
        <w:t>市人民政府设立上海市科学技术奖励委员会（以下简称奖励委员会），负责上海市科学技术</w:t>
      </w:r>
      <w:proofErr w:type="gramStart"/>
      <w:r>
        <w:rPr>
          <w:rFonts w:ascii="&amp;quot" w:hAnsi="&amp;quot"/>
          <w:color w:val="191919"/>
        </w:rPr>
        <w:t>奖相关</w:t>
      </w:r>
      <w:proofErr w:type="gramEnd"/>
      <w:r>
        <w:rPr>
          <w:rFonts w:ascii="&amp;quot" w:hAnsi="&amp;quot"/>
          <w:color w:val="191919"/>
        </w:rPr>
        <w:t>工作的指导和管理，审定获奖个人和组织（以下统称获奖对象）。</w:t>
      </w:r>
    </w:p>
    <w:p w14:paraId="3F35CA06"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奖励委员会组成人选由市科学技术行政部门提出，报市人民政府批准。</w:t>
      </w:r>
    </w:p>
    <w:p w14:paraId="0D941476"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奖励委员会聘请有关方面的专家组成评审委员会和监督委员会，分别负责上海市科学技术奖的评审和监督工作。</w:t>
      </w:r>
    </w:p>
    <w:p w14:paraId="04E1A2E6"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第五条（行政部门与奖励办公室）</w:t>
      </w:r>
    </w:p>
    <w:p w14:paraId="5F331597"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市科学技术行政部门负责上海市科学技术奖提名、评审、监督等相关规则的制定和评审活动的组织、服务工作。</w:t>
      </w:r>
    </w:p>
    <w:p w14:paraId="45D018FF"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市科学技术奖励管理办公室（以下简称奖励办公室）为奖励委员会的办事机构，设在市科学技术行政部门，负责上海市科学技术</w:t>
      </w:r>
      <w:proofErr w:type="gramStart"/>
      <w:r>
        <w:rPr>
          <w:rFonts w:ascii="&amp;quot" w:hAnsi="&amp;quot"/>
          <w:color w:val="191919"/>
        </w:rPr>
        <w:t>奖相关</w:t>
      </w:r>
      <w:proofErr w:type="gramEnd"/>
      <w:r>
        <w:rPr>
          <w:rFonts w:ascii="&amp;quot" w:hAnsi="&amp;quot"/>
          <w:color w:val="191919"/>
        </w:rPr>
        <w:t>工作的日常管理。</w:t>
      </w:r>
    </w:p>
    <w:p w14:paraId="5B5BD1FE"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第六条（奖励类别和等级）</w:t>
      </w:r>
    </w:p>
    <w:p w14:paraId="6C93D191"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上海市科学技术奖包括七个类别：</w:t>
      </w:r>
    </w:p>
    <w:p w14:paraId="7DDB8EC6"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（一）科技功臣奖；</w:t>
      </w:r>
    </w:p>
    <w:p w14:paraId="6B013FBB"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（二）青年科技杰出贡献奖；</w:t>
      </w:r>
    </w:p>
    <w:p w14:paraId="29F6E83D"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（三）自然科学奖；</w:t>
      </w:r>
    </w:p>
    <w:p w14:paraId="00383705"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（四）技术发明奖；</w:t>
      </w:r>
    </w:p>
    <w:p w14:paraId="07A3598A"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（五）科技进步奖；</w:t>
      </w:r>
    </w:p>
    <w:p w14:paraId="20AEC8BF"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（六）科学技术普及奖；</w:t>
      </w:r>
    </w:p>
    <w:p w14:paraId="6C57FF6C"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（七）国际科技合作奖。</w:t>
      </w:r>
    </w:p>
    <w:p w14:paraId="06EEBE19"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上海市科学技术奖每年评审一次。</w:t>
      </w:r>
    </w:p>
    <w:p w14:paraId="0FFF7783"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lastRenderedPageBreak/>
        <w:t>科技功臣奖、青年科技杰出贡献奖、国际科技合作奖不分等级。自然科学奖、技术发明奖、科技进步奖、科学技术</w:t>
      </w:r>
      <w:proofErr w:type="gramStart"/>
      <w:r>
        <w:rPr>
          <w:rFonts w:ascii="&amp;quot" w:hAnsi="&amp;quot"/>
          <w:color w:val="191919"/>
        </w:rPr>
        <w:t>普及奖</w:t>
      </w:r>
      <w:proofErr w:type="gramEnd"/>
      <w:r>
        <w:rPr>
          <w:rFonts w:ascii="&amp;quot" w:hAnsi="&amp;quot"/>
          <w:color w:val="191919"/>
        </w:rPr>
        <w:t>各分为一等奖、二等奖、三等奖</w:t>
      </w:r>
      <w:r w:rsidRPr="00FA4335">
        <w:rPr>
          <w:rFonts w:ascii="&amp;quot" w:hAnsi="&amp;quot"/>
          <w:color w:val="191919"/>
          <w:highlight w:val="yellow"/>
        </w:rPr>
        <w:t>3</w:t>
      </w:r>
      <w:r w:rsidRPr="00FA4335">
        <w:rPr>
          <w:rFonts w:ascii="&amp;quot" w:hAnsi="&amp;quot"/>
          <w:color w:val="191919"/>
          <w:highlight w:val="yellow"/>
        </w:rPr>
        <w:t>个等级</w:t>
      </w:r>
      <w:r>
        <w:rPr>
          <w:rFonts w:ascii="&amp;quot" w:hAnsi="&amp;quot"/>
          <w:color w:val="191919"/>
        </w:rPr>
        <w:t>；为科学发现、技术发明、科技进步、科学技术普及做出特别重大贡献的，可以授予特等奖。</w:t>
      </w:r>
    </w:p>
    <w:p w14:paraId="5698996E"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自然科学奖、技术发明奖、科技进步奖、科学技术</w:t>
      </w:r>
      <w:proofErr w:type="gramStart"/>
      <w:r>
        <w:rPr>
          <w:rFonts w:ascii="&amp;quot" w:hAnsi="&amp;quot"/>
          <w:color w:val="191919"/>
        </w:rPr>
        <w:t>普及奖</w:t>
      </w:r>
      <w:proofErr w:type="gramEnd"/>
      <w:r w:rsidRPr="00FA4335">
        <w:rPr>
          <w:rFonts w:ascii="&amp;quot" w:hAnsi="&amp;quot"/>
          <w:color w:val="191919"/>
          <w:highlight w:val="yellow"/>
        </w:rPr>
        <w:t>每年授奖总数合计不超过</w:t>
      </w:r>
      <w:r w:rsidRPr="00FA4335">
        <w:rPr>
          <w:rFonts w:ascii="&amp;quot" w:hAnsi="&amp;quot"/>
          <w:color w:val="191919"/>
          <w:highlight w:val="yellow"/>
        </w:rPr>
        <w:t>300</w:t>
      </w:r>
      <w:r w:rsidRPr="00FA4335">
        <w:rPr>
          <w:rFonts w:ascii="&amp;quot" w:hAnsi="&amp;quot"/>
          <w:color w:val="191919"/>
          <w:highlight w:val="yellow"/>
        </w:rPr>
        <w:t>项。</w:t>
      </w:r>
    </w:p>
    <w:p w14:paraId="3742FDAF"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第七条（科技功臣奖评定条件）</w:t>
      </w:r>
    </w:p>
    <w:p w14:paraId="200AEB8F"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科技功臣奖授予下列科学技术工作者：</w:t>
      </w:r>
    </w:p>
    <w:p w14:paraId="5DFB7D47"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（一）在当代科学技术前沿取得重大突破或者在科学技术发展中有卓著贡献的；</w:t>
      </w:r>
    </w:p>
    <w:p w14:paraId="1401ECB4"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（二）在科技创新、科技成果转化和高技术产业化中，创造巨大经济社会效益或者生态环境效益的。</w:t>
      </w:r>
    </w:p>
    <w:p w14:paraId="28E27C0D"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科技功臣奖每年授予人数不超过</w:t>
      </w:r>
      <w:r>
        <w:rPr>
          <w:rFonts w:ascii="&amp;quot" w:hAnsi="&amp;quot"/>
          <w:color w:val="191919"/>
        </w:rPr>
        <w:t>2</w:t>
      </w:r>
      <w:r>
        <w:rPr>
          <w:rFonts w:ascii="&amp;quot" w:hAnsi="&amp;quot"/>
          <w:color w:val="191919"/>
        </w:rPr>
        <w:t>名。</w:t>
      </w:r>
    </w:p>
    <w:p w14:paraId="13BDBD37"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第八条（青年科技杰出贡献奖评定条件）</w:t>
      </w:r>
    </w:p>
    <w:p w14:paraId="7110AD30"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青年科技杰出贡献奖授予提名当年</w:t>
      </w:r>
      <w:r>
        <w:rPr>
          <w:rFonts w:ascii="&amp;quot" w:hAnsi="&amp;quot"/>
          <w:color w:val="191919"/>
        </w:rPr>
        <w:t>1</w:t>
      </w:r>
      <w:r>
        <w:rPr>
          <w:rFonts w:ascii="&amp;quot" w:hAnsi="&amp;quot"/>
          <w:color w:val="191919"/>
        </w:rPr>
        <w:t>月</w:t>
      </w:r>
      <w:r>
        <w:rPr>
          <w:rFonts w:ascii="&amp;quot" w:hAnsi="&amp;quot"/>
          <w:color w:val="191919"/>
        </w:rPr>
        <w:t>1</w:t>
      </w:r>
      <w:r>
        <w:rPr>
          <w:rFonts w:ascii="&amp;quot" w:hAnsi="&amp;quot"/>
          <w:color w:val="191919"/>
        </w:rPr>
        <w:t>日</w:t>
      </w:r>
      <w:r w:rsidRPr="00FA4335">
        <w:rPr>
          <w:rFonts w:ascii="&amp;quot" w:hAnsi="&amp;quot"/>
          <w:color w:val="191919"/>
          <w:highlight w:val="yellow"/>
        </w:rPr>
        <w:t>未满</w:t>
      </w:r>
      <w:r w:rsidRPr="00FA4335">
        <w:rPr>
          <w:rFonts w:ascii="&amp;quot" w:hAnsi="&amp;quot"/>
          <w:color w:val="191919"/>
          <w:highlight w:val="yellow"/>
        </w:rPr>
        <w:t>45</w:t>
      </w:r>
      <w:r w:rsidRPr="00FA4335">
        <w:rPr>
          <w:rFonts w:ascii="&amp;quot" w:hAnsi="&amp;quot"/>
          <w:color w:val="191919"/>
          <w:highlight w:val="yellow"/>
        </w:rPr>
        <w:t>周岁</w:t>
      </w:r>
      <w:r>
        <w:rPr>
          <w:rFonts w:ascii="&amp;quot" w:hAnsi="&amp;quot"/>
          <w:color w:val="191919"/>
        </w:rPr>
        <w:t>，且符合下列条件之一的科学技术工作者：</w:t>
      </w:r>
    </w:p>
    <w:p w14:paraId="27D0EBD9"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（一）基础研究类：在自然科学基础研究方面取得重大科学发现的；</w:t>
      </w:r>
    </w:p>
    <w:p w14:paraId="14F49C68"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（二）技术开发与产业化类：在应用技术研究和产业化开发中取得重大发明创造或者关键技术突破，或者在科学技术普及中做出突出贡献的；</w:t>
      </w:r>
    </w:p>
    <w:p w14:paraId="0720FA95"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（三）企业创新创业类：在本市高新技术领域企业创新创业中做出突出贡献，并创造显著经济社会效益的。</w:t>
      </w:r>
    </w:p>
    <w:p w14:paraId="7F0AF816"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青年科技杰出贡献奖每年授予人数不超过</w:t>
      </w:r>
      <w:r>
        <w:rPr>
          <w:rFonts w:ascii="&amp;quot" w:hAnsi="&amp;quot"/>
          <w:color w:val="191919"/>
        </w:rPr>
        <w:t>10</w:t>
      </w:r>
      <w:r>
        <w:rPr>
          <w:rFonts w:ascii="&amp;quot" w:hAnsi="&amp;quot"/>
          <w:color w:val="191919"/>
        </w:rPr>
        <w:t>名。</w:t>
      </w:r>
    </w:p>
    <w:p w14:paraId="62DC634B"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第九条（自然科学奖评定条件）</w:t>
      </w:r>
    </w:p>
    <w:p w14:paraId="3BDA2577"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自然科学奖授予在</w:t>
      </w:r>
      <w:r w:rsidRPr="00FA4335">
        <w:rPr>
          <w:rFonts w:ascii="&amp;quot" w:hAnsi="&amp;quot"/>
          <w:color w:val="191919"/>
          <w:highlight w:val="yellow"/>
        </w:rPr>
        <w:t>基础研究和应用基础研究</w:t>
      </w:r>
      <w:r>
        <w:rPr>
          <w:rFonts w:ascii="&amp;quot" w:hAnsi="&amp;quot"/>
          <w:color w:val="191919"/>
        </w:rPr>
        <w:t>中阐明自然现象、特征和规律，做出重大科学发现的个人、组织。</w:t>
      </w:r>
    </w:p>
    <w:p w14:paraId="3ADC0B51"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lastRenderedPageBreak/>
        <w:t>前款所称重大科学发现，应当同时具备下列条件：</w:t>
      </w:r>
    </w:p>
    <w:p w14:paraId="26AAE809"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（一）前人尚未发现或者尚未阐明；</w:t>
      </w:r>
    </w:p>
    <w:p w14:paraId="0594714C"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（二）具有重大科学价值；</w:t>
      </w:r>
    </w:p>
    <w:p w14:paraId="2ACB23C9"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（三）得到国内外科学界公认。</w:t>
      </w:r>
    </w:p>
    <w:p w14:paraId="4E28B22E"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第十条（技术发明奖评定条件）</w:t>
      </w:r>
    </w:p>
    <w:p w14:paraId="0A487897"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技术发明奖授予</w:t>
      </w:r>
      <w:r w:rsidRPr="00FA4335">
        <w:rPr>
          <w:rFonts w:ascii="&amp;quot" w:hAnsi="&amp;quot"/>
          <w:color w:val="191919"/>
          <w:highlight w:val="yellow"/>
        </w:rPr>
        <w:t>运用科学技术知识做出产品、工艺、材料、器件及其系统等重大技术发明的个人、组织。</w:t>
      </w:r>
    </w:p>
    <w:p w14:paraId="1946DF39"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前款所称重大技术发明，应当同时具备下列条件：</w:t>
      </w:r>
    </w:p>
    <w:p w14:paraId="4EEE412F"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（一）前人尚未发明或者尚未公开；</w:t>
      </w:r>
    </w:p>
    <w:p w14:paraId="254779BF"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（二）具有先进性、创造性、实用性和重大技术价值；</w:t>
      </w:r>
    </w:p>
    <w:p w14:paraId="42166DC7"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（三）经实施，创造了显著经济社会效益或者生态环境效益，且具有广泛的应用前景。</w:t>
      </w:r>
    </w:p>
    <w:p w14:paraId="717E3984"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第十一条（科技进步奖评定条件）</w:t>
      </w:r>
    </w:p>
    <w:p w14:paraId="12716F12"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科技进步奖授予完成和应用推广创新性科学技术成果，为推动科技进步和经济社会发展做出突出贡献的个人、组织。</w:t>
      </w:r>
    </w:p>
    <w:p w14:paraId="24BED198"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前款所称创新性科学技术成果，应当同时具备下列条件：</w:t>
      </w:r>
    </w:p>
    <w:p w14:paraId="477B75B5"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（一）技术创新性突出，技术经济指标先进；</w:t>
      </w:r>
    </w:p>
    <w:p w14:paraId="665F7126"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（二）经应用推广，经济社会效益或者生态环境效益显著；</w:t>
      </w:r>
    </w:p>
    <w:p w14:paraId="7684BB2F"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（三）在推动行业科技进步、改善民生等方面有重大贡献。</w:t>
      </w:r>
    </w:p>
    <w:p w14:paraId="5D0DE7FE"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第十二条（科学技术</w:t>
      </w:r>
      <w:proofErr w:type="gramStart"/>
      <w:r>
        <w:rPr>
          <w:rFonts w:ascii="&amp;quot" w:hAnsi="&amp;quot"/>
          <w:color w:val="191919"/>
        </w:rPr>
        <w:t>普及奖</w:t>
      </w:r>
      <w:proofErr w:type="gramEnd"/>
      <w:r>
        <w:rPr>
          <w:rFonts w:ascii="&amp;quot" w:hAnsi="&amp;quot"/>
          <w:color w:val="191919"/>
        </w:rPr>
        <w:t>评定条件）</w:t>
      </w:r>
    </w:p>
    <w:p w14:paraId="7989E718"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lastRenderedPageBreak/>
        <w:t>科学技术</w:t>
      </w:r>
      <w:proofErr w:type="gramStart"/>
      <w:r>
        <w:rPr>
          <w:rFonts w:ascii="&amp;quot" w:hAnsi="&amp;quot"/>
          <w:color w:val="191919"/>
        </w:rPr>
        <w:t>普及奖</w:t>
      </w:r>
      <w:proofErr w:type="gramEnd"/>
      <w:r>
        <w:rPr>
          <w:rFonts w:ascii="&amp;quot" w:hAnsi="&amp;quot"/>
          <w:color w:val="191919"/>
        </w:rPr>
        <w:t>授予取得重大科普成果，为普及科学技术知识、倡导科学方法、传播科学思想、弘扬科学精神做出重要贡献的个人、组织。</w:t>
      </w:r>
    </w:p>
    <w:p w14:paraId="3A736C2B"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前款所称重大科普成果，应当同时具备下列条件：</w:t>
      </w:r>
    </w:p>
    <w:p w14:paraId="79098F8D"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（一）形成了具有创新性和推广价值的表现形式、制作方法等；</w:t>
      </w:r>
    </w:p>
    <w:p w14:paraId="7ED4FD91"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（二）显著推动了前沿、热点或者其他重要科技领域的成果普及；</w:t>
      </w:r>
    </w:p>
    <w:p w14:paraId="4C10B2DD"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（三）有效提高了社会公众的科学文化素质，社会效益显著。</w:t>
      </w:r>
    </w:p>
    <w:p w14:paraId="37AAA69F"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第十三条（国际科技合作奖评定条件）</w:t>
      </w:r>
    </w:p>
    <w:p w14:paraId="28C6EF8A"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国际科技合作奖授予对本市科学技术事业做出重要贡献的下</w:t>
      </w:r>
      <w:proofErr w:type="gramStart"/>
      <w:r>
        <w:rPr>
          <w:rFonts w:ascii="&amp;quot" w:hAnsi="&amp;quot"/>
          <w:color w:val="191919"/>
        </w:rPr>
        <w:t>列外</w:t>
      </w:r>
      <w:proofErr w:type="gramEnd"/>
      <w:r>
        <w:rPr>
          <w:rFonts w:ascii="&amp;quot" w:hAnsi="&amp;quot"/>
          <w:color w:val="191919"/>
        </w:rPr>
        <w:t>国人或者外国组织：</w:t>
      </w:r>
    </w:p>
    <w:p w14:paraId="72E04970"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（一）同本市的公民或者组织合作研究、开发，取得重大科学技术成果的；</w:t>
      </w:r>
    </w:p>
    <w:p w14:paraId="216E3265"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（二）向本市的公民或者组织传授先进科学技术、培养人才，成效特别显著的；</w:t>
      </w:r>
    </w:p>
    <w:p w14:paraId="1B9004F7"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（三）为促进本市与外国的国际科学技术交流与合作，做出重大贡献的。</w:t>
      </w:r>
    </w:p>
    <w:p w14:paraId="7F1B3B03"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第十四条（提名制度）</w:t>
      </w:r>
    </w:p>
    <w:p w14:paraId="52B3E6A3"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上海市科学技术</w:t>
      </w:r>
      <w:proofErr w:type="gramStart"/>
      <w:r>
        <w:rPr>
          <w:rFonts w:ascii="&amp;quot" w:hAnsi="&amp;quot"/>
          <w:color w:val="191919"/>
        </w:rPr>
        <w:t>奖实行</w:t>
      </w:r>
      <w:proofErr w:type="gramEnd"/>
      <w:r>
        <w:rPr>
          <w:rFonts w:ascii="&amp;quot" w:hAnsi="&amp;quot"/>
          <w:color w:val="191919"/>
        </w:rPr>
        <w:t>提名制度，相关候选个人、组织（以下统称候选对象）由符合本市提名资格规定的企事业单位、社会团体、政府部门等</w:t>
      </w:r>
      <w:r w:rsidRPr="00FA4335">
        <w:rPr>
          <w:rFonts w:ascii="&amp;quot" w:hAnsi="&amp;quot"/>
          <w:color w:val="191919"/>
          <w:highlight w:val="yellow"/>
        </w:rPr>
        <w:t>单位和科学技术专家</w:t>
      </w:r>
      <w:r>
        <w:rPr>
          <w:rFonts w:ascii="&amp;quot" w:hAnsi="&amp;quot"/>
          <w:color w:val="191919"/>
        </w:rPr>
        <w:t>（以下统称提名者）提名。</w:t>
      </w:r>
    </w:p>
    <w:p w14:paraId="5AA3E17E"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上海市科学技术奖提名资格的具体条件，由市科学技术行政部门另行规定。</w:t>
      </w:r>
    </w:p>
    <w:p w14:paraId="5C0E764A"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第十五条（提名者责任）</w:t>
      </w:r>
    </w:p>
    <w:p w14:paraId="31DCD4B8"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提名者在提名候选对象时，应当填写统一格式的提名书，提供真实、可靠的材料，并在答辩和异议处理等工作中承担相应责任。</w:t>
      </w:r>
    </w:p>
    <w:p w14:paraId="7FD95687"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第十六条（形式审查）</w:t>
      </w:r>
    </w:p>
    <w:p w14:paraId="4FD98861"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lastRenderedPageBreak/>
        <w:t>奖励办公室应当对候选对象提交材料的完整性和规范性等进行形式审查，并</w:t>
      </w:r>
      <w:proofErr w:type="gramStart"/>
      <w:r>
        <w:rPr>
          <w:rFonts w:ascii="&amp;quot" w:hAnsi="&amp;quot"/>
          <w:color w:val="191919"/>
        </w:rPr>
        <w:t>将形式</w:t>
      </w:r>
      <w:proofErr w:type="gramEnd"/>
      <w:r>
        <w:rPr>
          <w:rFonts w:ascii="&amp;quot" w:hAnsi="&amp;quot"/>
          <w:color w:val="191919"/>
        </w:rPr>
        <w:t>审查情况报告评审委员会。</w:t>
      </w:r>
    </w:p>
    <w:p w14:paraId="6751DD82"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第十七条（初评和复评）</w:t>
      </w:r>
    </w:p>
    <w:p w14:paraId="4AABB01F"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评审委员会应当按照相关规则组织</w:t>
      </w:r>
      <w:r w:rsidRPr="00FA4335">
        <w:rPr>
          <w:rFonts w:ascii="&amp;quot" w:hAnsi="&amp;quot"/>
          <w:color w:val="191919"/>
          <w:highlight w:val="yellow"/>
        </w:rPr>
        <w:t>评审专家对通过形式审查的候选对象进行初评</w:t>
      </w:r>
      <w:r>
        <w:rPr>
          <w:rFonts w:ascii="&amp;quot" w:hAnsi="&amp;quot"/>
          <w:color w:val="191919"/>
        </w:rPr>
        <w:t>，初步筛选出符合获奖条件的候选对象。</w:t>
      </w:r>
    </w:p>
    <w:p w14:paraId="379084AE"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初评结束后，评审委员会应当</w:t>
      </w:r>
      <w:r w:rsidRPr="00FA4335">
        <w:rPr>
          <w:rFonts w:ascii="&amp;quot" w:hAnsi="&amp;quot"/>
          <w:color w:val="191919"/>
          <w:highlight w:val="yellow"/>
        </w:rPr>
        <w:t>根据学科、专业分类设置评审组</w:t>
      </w:r>
      <w:r>
        <w:rPr>
          <w:rFonts w:ascii="&amp;quot" w:hAnsi="&amp;quot"/>
          <w:color w:val="191919"/>
        </w:rPr>
        <w:t>，由评审组对通过初评的候选对象进行复评，提出各奖项获奖者和奖项等级的建议，形成复评结果。</w:t>
      </w:r>
    </w:p>
    <w:p w14:paraId="3E3EE4DF"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第十八条（复评结果公示及异议处理）</w:t>
      </w:r>
    </w:p>
    <w:p w14:paraId="0DDF1ACD"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奖励办公室应当向社会</w:t>
      </w:r>
      <w:r w:rsidRPr="00FA4335">
        <w:rPr>
          <w:rFonts w:ascii="&amp;quot" w:hAnsi="&amp;quot"/>
          <w:color w:val="191919"/>
          <w:highlight w:val="yellow"/>
        </w:rPr>
        <w:t>公示复评结果</w:t>
      </w:r>
      <w:r>
        <w:rPr>
          <w:rFonts w:ascii="&amp;quot" w:hAnsi="&amp;quot"/>
          <w:color w:val="191919"/>
        </w:rPr>
        <w:t>，公示期不少于</w:t>
      </w:r>
      <w:r>
        <w:rPr>
          <w:rFonts w:ascii="&amp;quot" w:hAnsi="&amp;quot"/>
          <w:color w:val="191919"/>
        </w:rPr>
        <w:t>30</w:t>
      </w:r>
      <w:r>
        <w:rPr>
          <w:rFonts w:ascii="&amp;quot" w:hAnsi="&amp;quot"/>
          <w:color w:val="191919"/>
        </w:rPr>
        <w:t>日。对于公示期内收到的异议，应当进行调查核实，必要时可以采用座谈会、听证会等方式，听取有关方面的意见。</w:t>
      </w:r>
    </w:p>
    <w:p w14:paraId="4313F181"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奖励办公室应当在</w:t>
      </w:r>
      <w:r w:rsidRPr="00FA4335">
        <w:rPr>
          <w:rFonts w:ascii="&amp;quot" w:hAnsi="&amp;quot"/>
          <w:color w:val="191919"/>
          <w:highlight w:val="yellow"/>
        </w:rPr>
        <w:t>公示期结束后</w:t>
      </w:r>
      <w:r w:rsidRPr="00FA4335">
        <w:rPr>
          <w:rFonts w:ascii="&amp;quot" w:hAnsi="&amp;quot"/>
          <w:color w:val="191919"/>
          <w:highlight w:val="yellow"/>
        </w:rPr>
        <w:t>30</w:t>
      </w:r>
      <w:r w:rsidRPr="00FA4335">
        <w:rPr>
          <w:rFonts w:ascii="&amp;quot" w:hAnsi="&amp;quot"/>
          <w:color w:val="191919"/>
          <w:highlight w:val="yellow"/>
        </w:rPr>
        <w:t>日内，</w:t>
      </w:r>
      <w:r>
        <w:rPr>
          <w:rFonts w:ascii="&amp;quot" w:hAnsi="&amp;quot"/>
          <w:color w:val="191919"/>
        </w:rPr>
        <w:t>将异议处理结果答复提出异议的个人、组织，并将异议处理情况向评审委员会和监督委员会报告。</w:t>
      </w:r>
    </w:p>
    <w:p w14:paraId="6F24C331"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第十九条（终评）</w:t>
      </w:r>
    </w:p>
    <w:p w14:paraId="70612D21"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评审委员会应当在复评结果公示及异议处理程序结束后，根据评审规则进行终评，提出最终授奖建议。</w:t>
      </w:r>
    </w:p>
    <w:p w14:paraId="5B0D2E6B"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终评结束后，评审委员会应当</w:t>
      </w:r>
      <w:proofErr w:type="gramStart"/>
      <w:r>
        <w:rPr>
          <w:rFonts w:ascii="&amp;quot" w:hAnsi="&amp;quot"/>
          <w:color w:val="191919"/>
        </w:rPr>
        <w:t>将形式</w:t>
      </w:r>
      <w:proofErr w:type="gramEnd"/>
      <w:r>
        <w:rPr>
          <w:rFonts w:ascii="&amp;quot" w:hAnsi="&amp;quot"/>
          <w:color w:val="191919"/>
        </w:rPr>
        <w:t>审查和初评情况、复评结果公示及异议处理情况、最终授奖建议向奖励委员会报告。</w:t>
      </w:r>
    </w:p>
    <w:p w14:paraId="23BA9A36"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第二十条（监督委员会的监督）</w:t>
      </w:r>
    </w:p>
    <w:p w14:paraId="48BACD34"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监督委员会应当对上海市科学技术奖的提名、形式审查、初评、复评、终评等各个环节的评审活动进行监督，并形成监督工作报告，提交奖励委员会。</w:t>
      </w:r>
    </w:p>
    <w:p w14:paraId="415F1796"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第二十一条（审定）</w:t>
      </w:r>
    </w:p>
    <w:p w14:paraId="7818AB35"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奖励委员会根据评审委员会和监督委员会的报告，对各获奖对象、等级进行审定。</w:t>
      </w:r>
    </w:p>
    <w:p w14:paraId="656D08A9"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lastRenderedPageBreak/>
        <w:t>第二十二条（颁奖与公布）</w:t>
      </w:r>
    </w:p>
    <w:p w14:paraId="22F237B4"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奖励委员会审定获奖对象、等级后，由市科学技术行政部门将审定结果报市人民政府批准。</w:t>
      </w:r>
    </w:p>
    <w:p w14:paraId="414FB4FB"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市人民政府在《上海市人民政府公报》上公布获奖名单。对获得科技功臣奖、青年科技杰出贡献奖的个人颁发奖章、证书和奖金；对获得自然科学奖、技术发明奖、科技进步奖、科学技术</w:t>
      </w:r>
      <w:proofErr w:type="gramStart"/>
      <w:r>
        <w:rPr>
          <w:rFonts w:ascii="&amp;quot" w:hAnsi="&amp;quot"/>
          <w:color w:val="191919"/>
        </w:rPr>
        <w:t>普及奖</w:t>
      </w:r>
      <w:proofErr w:type="gramEnd"/>
      <w:r>
        <w:rPr>
          <w:rFonts w:ascii="&amp;quot" w:hAnsi="&amp;quot"/>
          <w:color w:val="191919"/>
        </w:rPr>
        <w:t>的个人、组织颁发证书和奖金；对获得国际科技合作奖的个人、组织颁发奖章和证书。</w:t>
      </w:r>
    </w:p>
    <w:p w14:paraId="29DECAB1"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第二十三条（宣传）</w:t>
      </w:r>
    </w:p>
    <w:p w14:paraId="6312A30B"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本市鼓励通过多种形式对获奖的个人、组织及其科学技术成果开展宣传，弘扬崇尚科学、鼓励创新的良好社会风尚，激发广大科技工作者和社会公众的创新热情。</w:t>
      </w:r>
    </w:p>
    <w:p w14:paraId="5D05C66B"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第二十四条（奖励经费）</w:t>
      </w:r>
    </w:p>
    <w:p w14:paraId="4199E684"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上海市科学技术奖的奖金数额由市科学技术行政部门会同市财政部门提出，报市人民政府批准。</w:t>
      </w:r>
    </w:p>
    <w:p w14:paraId="482D2228"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上海市科学技术奖的奖励经费由市财政列支。</w:t>
      </w:r>
    </w:p>
    <w:p w14:paraId="068427F6"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第二十五条（获奖者非法行为处理）</w:t>
      </w:r>
    </w:p>
    <w:p w14:paraId="16FDAA2A"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获奖者以剽窃、侵占他人的发现、发明或者其他科学技术成果，或者以其他不正当手段骗取上海市科学技术奖的，由市科学技术行政部门撤销奖励，追回奖金，并依法追究相应责任。</w:t>
      </w:r>
    </w:p>
    <w:p w14:paraId="1C75BDAA"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第二十六条（提名者非法行为处理）</w:t>
      </w:r>
    </w:p>
    <w:p w14:paraId="6BF9E345"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提名者提供虚假数据、材料，协助他人骗取上海市科学技术奖的，由市科学技术行政部门予以通报批评；情节严重的，暂停或者取消其提名资格，并依法追究相应责任。</w:t>
      </w:r>
    </w:p>
    <w:p w14:paraId="6C90B6F7"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第二十七条（候选对象非法行为处理）</w:t>
      </w:r>
    </w:p>
    <w:p w14:paraId="06C806F6"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lastRenderedPageBreak/>
        <w:t>候选对象提供虚假数据、材料或者进行其他可能影响上海市科学技术奖提名和评审公正性活动的，由市科学技术行政部门予以通报批评，取消其参评资格，并依法追究相应责任。</w:t>
      </w:r>
    </w:p>
    <w:p w14:paraId="42BFCE21"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其他个人、组织进行可能影响上海市科学技术奖提名和评审公正性活动的，由市科学技术行政部门予以通报批评；相关候选对象有责任的，取消相关候选对象的参评资格；涉嫌违反其他法律规定的，通报有关部门依法予以查处。</w:t>
      </w:r>
    </w:p>
    <w:p w14:paraId="53539BC2"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第二十八条（评审专家非法行为处理）</w:t>
      </w:r>
    </w:p>
    <w:p w14:paraId="498B3E2A"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评审专家违反上海市科学技术奖评审工作纪律的，由市科学技术行政部门取消其评审专家资格，并依法追究相应责任。</w:t>
      </w:r>
    </w:p>
    <w:p w14:paraId="7DDC9F2E"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第二十九条（信用管理）</w:t>
      </w:r>
    </w:p>
    <w:p w14:paraId="13D3A452"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对按照本规定第二十五条、第二十六条、第二十七条、第二十八条的规定受到处理的个人、组织，市科学技术行政部门应当依法将相关信息纳入本市公共信用信息目录。</w:t>
      </w:r>
    </w:p>
    <w:p w14:paraId="395393F7"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第三十条（工作人员非法行为处理）</w:t>
      </w:r>
    </w:p>
    <w:p w14:paraId="56602AB8"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市科学技术行政部门及其工作人员在上海市科学技术奖工作中滥用职权、玩忽职守、徇私舞弊的，对直接负责的主管人员和其他直接责任人员给予处分，并依法追究相应责任。</w:t>
      </w:r>
    </w:p>
    <w:p w14:paraId="4253B354"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其他参与上海市科学技术奖工作的人员在开展评审、监督和日常管理等活动中存在违法行为的，依法追究相应责任。</w:t>
      </w:r>
    </w:p>
    <w:p w14:paraId="4B8FBDBA" w14:textId="77777777" w:rsidR="00EF171C" w:rsidRPr="00EF171C" w:rsidRDefault="00EF171C" w:rsidP="00EF171C">
      <w:pPr>
        <w:pStyle w:val="a3"/>
        <w:spacing w:before="151" w:beforeAutospacing="0" w:after="432" w:afterAutospacing="0"/>
        <w:rPr>
          <w:rFonts w:ascii="&amp;quot" w:hAnsi="&amp;quot" w:hint="eastAsia"/>
          <w:color w:val="191919"/>
        </w:rPr>
      </w:pPr>
    </w:p>
    <w:p w14:paraId="567DD195" w14:textId="1B133973"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第三十一条（社会力量设奖）</w:t>
      </w:r>
    </w:p>
    <w:p w14:paraId="33DE149A"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本市鼓励社会力量设立科学技术奖项。</w:t>
      </w:r>
    </w:p>
    <w:p w14:paraId="69C918C2"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市科学技术行政部门应当对本市社会力量开展科技奖励活动进行指导、服务和监督。具体办法由市科学技术行政部门另行制定。</w:t>
      </w:r>
    </w:p>
    <w:p w14:paraId="62C7A8E2"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t>第三十二条（生效日期和废止事项）</w:t>
      </w:r>
    </w:p>
    <w:p w14:paraId="20A6E136" w14:textId="77777777" w:rsidR="00EF171C" w:rsidRDefault="00EF171C" w:rsidP="00EF171C">
      <w:pPr>
        <w:pStyle w:val="a3"/>
        <w:spacing w:before="151" w:beforeAutospacing="0" w:after="432" w:afterAutospacing="0"/>
        <w:rPr>
          <w:rFonts w:ascii="&amp;quot" w:hAnsi="&amp;quot" w:hint="eastAsia"/>
          <w:color w:val="191919"/>
        </w:rPr>
      </w:pPr>
      <w:r>
        <w:rPr>
          <w:rFonts w:ascii="&amp;quot" w:hAnsi="&amp;quot"/>
          <w:color w:val="191919"/>
        </w:rPr>
        <w:lastRenderedPageBreak/>
        <w:t>本规定自</w:t>
      </w:r>
      <w:r>
        <w:rPr>
          <w:rFonts w:ascii="&amp;quot" w:hAnsi="&amp;quot"/>
          <w:color w:val="191919"/>
        </w:rPr>
        <w:t>2019</w:t>
      </w:r>
      <w:r>
        <w:rPr>
          <w:rFonts w:ascii="&amp;quot" w:hAnsi="&amp;quot"/>
          <w:color w:val="191919"/>
        </w:rPr>
        <w:t>年</w:t>
      </w:r>
      <w:r>
        <w:rPr>
          <w:rFonts w:ascii="&amp;quot" w:hAnsi="&amp;quot"/>
          <w:color w:val="191919"/>
        </w:rPr>
        <w:t>10</w:t>
      </w:r>
      <w:r>
        <w:rPr>
          <w:rFonts w:ascii="&amp;quot" w:hAnsi="&amp;quot"/>
          <w:color w:val="191919"/>
        </w:rPr>
        <w:t>月</w:t>
      </w:r>
      <w:r>
        <w:rPr>
          <w:rFonts w:ascii="&amp;quot" w:hAnsi="&amp;quot"/>
          <w:color w:val="191919"/>
        </w:rPr>
        <w:t>1</w:t>
      </w:r>
      <w:r>
        <w:rPr>
          <w:rFonts w:ascii="&amp;quot" w:hAnsi="&amp;quot"/>
          <w:color w:val="191919"/>
        </w:rPr>
        <w:t>日起施行。</w:t>
      </w:r>
    </w:p>
    <w:p w14:paraId="3D1A98CD" w14:textId="77777777" w:rsidR="00EF171C" w:rsidRDefault="00EF171C" w:rsidP="00EF171C">
      <w:pPr>
        <w:pStyle w:val="a3"/>
        <w:spacing w:before="0" w:beforeAutospacing="0" w:after="0" w:afterAutospacing="0"/>
        <w:rPr>
          <w:rFonts w:ascii="&amp;quot" w:hAnsi="&amp;quot" w:hint="eastAsia"/>
          <w:color w:val="191919"/>
        </w:rPr>
      </w:pPr>
      <w:r>
        <w:rPr>
          <w:rFonts w:ascii="&amp;quot" w:hAnsi="&amp;quot"/>
          <w:color w:val="191919"/>
        </w:rPr>
        <w:t>2001</w:t>
      </w:r>
      <w:r>
        <w:rPr>
          <w:rFonts w:ascii="&amp;quot" w:hAnsi="&amp;quot"/>
          <w:color w:val="191919"/>
        </w:rPr>
        <w:t>年</w:t>
      </w:r>
      <w:r>
        <w:rPr>
          <w:rFonts w:ascii="&amp;quot" w:hAnsi="&amp;quot"/>
          <w:color w:val="191919"/>
        </w:rPr>
        <w:t>3</w:t>
      </w:r>
      <w:r>
        <w:rPr>
          <w:rFonts w:ascii="&amp;quot" w:hAnsi="&amp;quot"/>
          <w:color w:val="191919"/>
        </w:rPr>
        <w:t>月</w:t>
      </w:r>
      <w:r>
        <w:rPr>
          <w:rFonts w:ascii="&amp;quot" w:hAnsi="&amp;quot"/>
          <w:color w:val="191919"/>
        </w:rPr>
        <w:t>22</w:t>
      </w:r>
      <w:r>
        <w:rPr>
          <w:rFonts w:ascii="&amp;quot" w:hAnsi="&amp;quot"/>
          <w:color w:val="191919"/>
        </w:rPr>
        <w:t>日上海市人民政府发布，根据</w:t>
      </w:r>
      <w:r>
        <w:rPr>
          <w:rFonts w:ascii="&amp;quot" w:hAnsi="&amp;quot"/>
          <w:color w:val="191919"/>
        </w:rPr>
        <w:t>2007</w:t>
      </w:r>
      <w:r>
        <w:rPr>
          <w:rFonts w:ascii="&amp;quot" w:hAnsi="&amp;quot"/>
          <w:color w:val="191919"/>
        </w:rPr>
        <w:t>年</w:t>
      </w:r>
      <w:r>
        <w:rPr>
          <w:rFonts w:ascii="&amp;quot" w:hAnsi="&amp;quot"/>
          <w:color w:val="191919"/>
        </w:rPr>
        <w:t>1</w:t>
      </w:r>
      <w:r>
        <w:rPr>
          <w:rFonts w:ascii="&amp;quot" w:hAnsi="&amp;quot"/>
          <w:color w:val="191919"/>
        </w:rPr>
        <w:t>月</w:t>
      </w:r>
      <w:r>
        <w:rPr>
          <w:rFonts w:ascii="&amp;quot" w:hAnsi="&amp;quot"/>
          <w:color w:val="191919"/>
        </w:rPr>
        <w:t>11</w:t>
      </w:r>
      <w:r>
        <w:rPr>
          <w:rFonts w:ascii="&amp;quot" w:hAnsi="&amp;quot"/>
          <w:color w:val="191919"/>
        </w:rPr>
        <w:t>日上海市人民政府令第</w:t>
      </w:r>
      <w:r>
        <w:rPr>
          <w:rFonts w:ascii="&amp;quot" w:hAnsi="&amp;quot"/>
          <w:color w:val="191919"/>
        </w:rPr>
        <w:t>67</w:t>
      </w:r>
      <w:r>
        <w:rPr>
          <w:rFonts w:ascii="&amp;quot" w:hAnsi="&amp;quot"/>
          <w:color w:val="191919"/>
        </w:rPr>
        <w:t>号《上海市人民政府关于修改〈上海市科学技术奖励规定〉的决定》第</w:t>
      </w:r>
      <w:r>
        <w:rPr>
          <w:rFonts w:ascii="&amp;quot" w:hAnsi="&amp;quot"/>
          <w:color w:val="191919"/>
        </w:rPr>
        <w:t>1</w:t>
      </w:r>
      <w:r>
        <w:rPr>
          <w:rFonts w:ascii="&amp;quot" w:hAnsi="&amp;quot"/>
          <w:color w:val="191919"/>
        </w:rPr>
        <w:t>次修正，根据</w:t>
      </w:r>
      <w:r>
        <w:rPr>
          <w:rFonts w:ascii="&amp;quot" w:hAnsi="&amp;quot"/>
          <w:color w:val="191919"/>
        </w:rPr>
        <w:t>2012</w:t>
      </w:r>
      <w:r>
        <w:rPr>
          <w:rFonts w:ascii="&amp;quot" w:hAnsi="&amp;quot"/>
          <w:color w:val="191919"/>
        </w:rPr>
        <w:t>年</w:t>
      </w:r>
      <w:r>
        <w:rPr>
          <w:rFonts w:ascii="&amp;quot" w:hAnsi="&amp;quot"/>
          <w:color w:val="191919"/>
        </w:rPr>
        <w:t>12</w:t>
      </w:r>
      <w:r>
        <w:rPr>
          <w:rFonts w:ascii="&amp;quot" w:hAnsi="&amp;quot"/>
          <w:color w:val="191919"/>
        </w:rPr>
        <w:t>月</w:t>
      </w:r>
      <w:r>
        <w:rPr>
          <w:rFonts w:ascii="&amp;quot" w:hAnsi="&amp;quot"/>
          <w:color w:val="191919"/>
        </w:rPr>
        <w:t>7</w:t>
      </w:r>
      <w:r>
        <w:rPr>
          <w:rFonts w:ascii="&amp;quot" w:hAnsi="&amp;quot"/>
          <w:color w:val="191919"/>
        </w:rPr>
        <w:t>日上海市人民政府令第</w:t>
      </w:r>
      <w:r>
        <w:rPr>
          <w:rFonts w:ascii="&amp;quot" w:hAnsi="&amp;quot"/>
          <w:color w:val="191919"/>
        </w:rPr>
        <w:t>95</w:t>
      </w:r>
      <w:r>
        <w:rPr>
          <w:rFonts w:ascii="&amp;quot" w:hAnsi="&amp;quot"/>
          <w:color w:val="191919"/>
        </w:rPr>
        <w:t>号《上海市人民政府关于修改〈上海市科学技术奖励规定〉的决定》第</w:t>
      </w:r>
      <w:r>
        <w:rPr>
          <w:rFonts w:ascii="&amp;quot" w:hAnsi="&amp;quot"/>
          <w:color w:val="191919"/>
        </w:rPr>
        <w:t>2</w:t>
      </w:r>
      <w:r>
        <w:rPr>
          <w:rFonts w:ascii="&amp;quot" w:hAnsi="&amp;quot"/>
          <w:color w:val="191919"/>
        </w:rPr>
        <w:t>次修正的《上海市科学技术奖励规定》同时废止。</w:t>
      </w:r>
    </w:p>
    <w:sectPr w:rsidR="00EF1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1C"/>
    <w:rsid w:val="0074358C"/>
    <w:rsid w:val="009B4D30"/>
    <w:rsid w:val="00B50F82"/>
    <w:rsid w:val="00EF171C"/>
    <w:rsid w:val="00FA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A125"/>
  <w15:chartTrackingRefBased/>
  <w15:docId w15:val="{9F611169-8524-4319-A07E-6A84696A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F171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7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171C"/>
    <w:rPr>
      <w:b/>
      <w:bCs/>
    </w:rPr>
  </w:style>
  <w:style w:type="character" w:customStyle="1" w:styleId="10">
    <w:name w:val="标题 1 字符"/>
    <w:basedOn w:val="a0"/>
    <w:link w:val="1"/>
    <w:uiPriority w:val="9"/>
    <w:rsid w:val="00EF171C"/>
    <w:rPr>
      <w:rFonts w:ascii="宋体" w:eastAsia="宋体" w:hAnsi="宋体" w:cs="宋体"/>
      <w:b/>
      <w:bCs/>
      <w:kern w:val="36"/>
      <w:sz w:val="48"/>
      <w:szCs w:val="48"/>
    </w:rPr>
  </w:style>
  <w:style w:type="character" w:customStyle="1" w:styleId="time">
    <w:name w:val="time"/>
    <w:basedOn w:val="a0"/>
    <w:rsid w:val="00EF1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11795">
      <w:bodyDiv w:val="1"/>
      <w:marLeft w:val="0"/>
      <w:marRight w:val="0"/>
      <w:marTop w:val="0"/>
      <w:marBottom w:val="0"/>
      <w:divBdr>
        <w:top w:val="none" w:sz="0" w:space="0" w:color="auto"/>
        <w:left w:val="none" w:sz="0" w:space="0" w:color="auto"/>
        <w:bottom w:val="none" w:sz="0" w:space="0" w:color="auto"/>
        <w:right w:val="none" w:sz="0" w:space="0" w:color="auto"/>
      </w:divBdr>
      <w:divsChild>
        <w:div w:id="1808934882">
          <w:marLeft w:val="0"/>
          <w:marRight w:val="0"/>
          <w:marTop w:val="0"/>
          <w:marBottom w:val="0"/>
          <w:divBdr>
            <w:top w:val="none" w:sz="0" w:space="0" w:color="auto"/>
            <w:left w:val="none" w:sz="0" w:space="0" w:color="auto"/>
            <w:bottom w:val="none" w:sz="0" w:space="0" w:color="auto"/>
            <w:right w:val="none" w:sz="0" w:space="0" w:color="auto"/>
          </w:divBdr>
        </w:div>
      </w:divsChild>
    </w:div>
    <w:div w:id="677929442">
      <w:bodyDiv w:val="1"/>
      <w:marLeft w:val="0"/>
      <w:marRight w:val="0"/>
      <w:marTop w:val="0"/>
      <w:marBottom w:val="0"/>
      <w:divBdr>
        <w:top w:val="none" w:sz="0" w:space="0" w:color="auto"/>
        <w:left w:val="none" w:sz="0" w:space="0" w:color="auto"/>
        <w:bottom w:val="none" w:sz="0" w:space="0" w:color="auto"/>
        <w:right w:val="none" w:sz="0" w:space="0" w:color="auto"/>
      </w:divBdr>
    </w:div>
    <w:div w:id="1463495150">
      <w:bodyDiv w:val="1"/>
      <w:marLeft w:val="0"/>
      <w:marRight w:val="0"/>
      <w:marTop w:val="0"/>
      <w:marBottom w:val="0"/>
      <w:divBdr>
        <w:top w:val="none" w:sz="0" w:space="0" w:color="auto"/>
        <w:left w:val="none" w:sz="0" w:space="0" w:color="auto"/>
        <w:bottom w:val="none" w:sz="0" w:space="0" w:color="auto"/>
        <w:right w:val="none" w:sz="0" w:space="0" w:color="auto"/>
      </w:divBdr>
    </w:div>
    <w:div w:id="1833256155">
      <w:bodyDiv w:val="1"/>
      <w:marLeft w:val="0"/>
      <w:marRight w:val="0"/>
      <w:marTop w:val="0"/>
      <w:marBottom w:val="0"/>
      <w:divBdr>
        <w:top w:val="none" w:sz="0" w:space="0" w:color="auto"/>
        <w:left w:val="none" w:sz="0" w:space="0" w:color="auto"/>
        <w:bottom w:val="none" w:sz="0" w:space="0" w:color="auto"/>
        <w:right w:val="none" w:sz="0" w:space="0" w:color="auto"/>
      </w:divBdr>
    </w:div>
    <w:div w:id="19876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旭红 谢</dc:creator>
  <cp:keywords/>
  <dc:description/>
  <cp:lastModifiedBy>谢 旭红</cp:lastModifiedBy>
  <cp:revision>3</cp:revision>
  <dcterms:created xsi:type="dcterms:W3CDTF">2020-10-17T12:51:00Z</dcterms:created>
  <dcterms:modified xsi:type="dcterms:W3CDTF">2021-07-28T08:35:00Z</dcterms:modified>
</cp:coreProperties>
</file>