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7C" w:rsidRPr="00F5417C" w:rsidRDefault="00F5417C" w:rsidP="00F5417C">
      <w:pPr>
        <w:pStyle w:val="speed-page-title"/>
        <w:spacing w:before="0" w:beforeAutospacing="0" w:after="0" w:afterAutospacing="0"/>
        <w:jc w:val="center"/>
        <w:rPr>
          <w:rFonts w:ascii="黑体" w:eastAsia="黑体" w:hAnsi="黑体"/>
          <w:color w:val="000000"/>
          <w:sz w:val="30"/>
          <w:szCs w:val="30"/>
        </w:rPr>
      </w:pPr>
      <w:r w:rsidRPr="00F5417C">
        <w:rPr>
          <w:rFonts w:ascii="黑体" w:eastAsia="黑体" w:hAnsi="黑体"/>
          <w:color w:val="000000"/>
          <w:sz w:val="30"/>
          <w:szCs w:val="30"/>
        </w:rPr>
        <w:t>关于加强国家重点实验室建设发展的若干意见</w:t>
      </w:r>
    </w:p>
    <w:p w:rsidR="00F5417C" w:rsidRDefault="00F5417C" w:rsidP="00F5417C">
      <w:pPr>
        <w:pStyle w:val="speed-page-tts"/>
        <w:spacing w:before="0" w:beforeAutospacing="0" w:after="0" w:afterAutospacing="0"/>
        <w:jc w:val="center"/>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国科发基〔</w:t>
      </w:r>
      <w:r>
        <w:rPr>
          <w:rFonts w:ascii="PingFangSC-Regular" w:hAnsi="PingFangSC-Regular" w:cs="Arial"/>
          <w:color w:val="000000"/>
          <w:spacing w:val="18"/>
          <w:sz w:val="26"/>
          <w:szCs w:val="26"/>
        </w:rPr>
        <w:t>2018</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64</w:t>
      </w:r>
      <w:r>
        <w:rPr>
          <w:rFonts w:ascii="PingFangSC-Regular" w:hAnsi="PingFangSC-Regular" w:cs="Arial"/>
          <w:color w:val="000000"/>
          <w:spacing w:val="18"/>
          <w:sz w:val="26"/>
          <w:szCs w:val="26"/>
        </w:rPr>
        <w:t>号</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各省、自治区、直辖市、计划单列市科技厅（委、局）、财政厅（局），新疆生产建设兵团科技局、财务局，国务院各有关部门、直属机构，中央军委科学技术委员会，各有关单位：</w:t>
      </w:r>
    </w:p>
    <w:p w:rsidR="00F5417C" w:rsidRPr="00F5417C" w:rsidRDefault="00F5417C" w:rsidP="00F5417C">
      <w:pPr>
        <w:pStyle w:val="speed-page-tts"/>
        <w:spacing w:before="0" w:beforeAutospacing="0" w:after="0" w:afterAutospacing="0"/>
        <w:rPr>
          <w:rFonts w:ascii="PingFangSC-Regular" w:hAnsi="PingFangSC-Regular" w:cs="Arial" w:hint="eastAsia"/>
          <w:spacing w:val="18"/>
          <w:sz w:val="26"/>
          <w:szCs w:val="26"/>
        </w:rPr>
      </w:pPr>
      <w:r>
        <w:rPr>
          <w:rFonts w:ascii="PingFangSC-Regular" w:hAnsi="PingFangSC-Regular" w:cs="Arial"/>
          <w:color w:val="000000"/>
          <w:spacing w:val="18"/>
          <w:sz w:val="26"/>
          <w:szCs w:val="26"/>
        </w:rPr>
        <w:t>国家重点实验室是国家组织开展基础研究和应用基础研究、聚集和培养优秀科技人才、开展高水平学术交流、具备先进科研装备的重要科技创新基地，是国家创新体系的重要组成部分。经过</w:t>
      </w:r>
      <w:r>
        <w:rPr>
          <w:rFonts w:ascii="PingFangSC-Regular" w:hAnsi="PingFangSC-Regular" w:cs="Arial"/>
          <w:color w:val="000000"/>
          <w:spacing w:val="18"/>
          <w:sz w:val="26"/>
          <w:szCs w:val="26"/>
        </w:rPr>
        <w:t>30</w:t>
      </w:r>
      <w:r>
        <w:rPr>
          <w:rFonts w:ascii="PingFangSC-Regular" w:hAnsi="PingFangSC-Regular" w:cs="Arial"/>
          <w:color w:val="000000"/>
          <w:spacing w:val="18"/>
          <w:sz w:val="26"/>
          <w:szCs w:val="26"/>
        </w:rPr>
        <w:t>多年的建设发展，已成为孕育重大原始创新、推动学科发展和解决国家战略重大科学技术问题的重要力量。但与全面加强基础科学研究建设世界科技强国的要求相比，还</w:t>
      </w:r>
      <w:r w:rsidRPr="00F5417C">
        <w:rPr>
          <w:rFonts w:ascii="PingFangSC-Regular" w:hAnsi="PingFangSC-Regular" w:cs="Arial"/>
          <w:spacing w:val="18"/>
          <w:sz w:val="26"/>
          <w:szCs w:val="26"/>
        </w:rPr>
        <w:t>存在重大原创性成果缺乏、世界一流领军科学家不足、管理体制机制</w:t>
      </w:r>
      <w:r w:rsidRPr="00F5417C">
        <w:rPr>
          <w:rStyle w:val="smart-answer-keyword"/>
          <w:rFonts w:ascii="PingFangSC-Regular" w:hAnsi="PingFangSC-Regular" w:cs="Arial"/>
          <w:spacing w:val="18"/>
          <w:sz w:val="26"/>
          <w:szCs w:val="26"/>
        </w:rPr>
        <w:t>亟待</w:t>
      </w:r>
      <w:r w:rsidRPr="00F5417C">
        <w:rPr>
          <w:rFonts w:ascii="PingFangSC-Regular" w:hAnsi="PingFangSC-Regular" w:cs="Arial"/>
          <w:spacing w:val="18"/>
          <w:sz w:val="26"/>
          <w:szCs w:val="26"/>
        </w:rPr>
        <w:t>深化等问题。为进一步加强国家重点实验室建设发展，依据《关于深化中央财政科技计划（专项、基金等）管理改革的方案》（国发〔</w:t>
      </w:r>
      <w:r w:rsidRPr="00F5417C">
        <w:rPr>
          <w:rFonts w:ascii="PingFangSC-Regular" w:hAnsi="PingFangSC-Regular" w:cs="Arial"/>
          <w:spacing w:val="18"/>
          <w:sz w:val="26"/>
          <w:szCs w:val="26"/>
        </w:rPr>
        <w:t>2014</w:t>
      </w:r>
      <w:r w:rsidRPr="00F5417C">
        <w:rPr>
          <w:rFonts w:ascii="PingFangSC-Regular" w:hAnsi="PingFangSC-Regular" w:cs="Arial"/>
          <w:spacing w:val="18"/>
          <w:sz w:val="26"/>
          <w:szCs w:val="26"/>
        </w:rPr>
        <w:t>〕</w:t>
      </w:r>
      <w:r w:rsidRPr="00F5417C">
        <w:rPr>
          <w:rFonts w:ascii="PingFangSC-Regular" w:hAnsi="PingFangSC-Regular" w:cs="Arial"/>
          <w:spacing w:val="18"/>
          <w:sz w:val="26"/>
          <w:szCs w:val="26"/>
        </w:rPr>
        <w:t>64</w:t>
      </w:r>
      <w:r w:rsidRPr="00F5417C">
        <w:rPr>
          <w:rFonts w:ascii="PingFangSC-Regular" w:hAnsi="PingFangSC-Regular" w:cs="Arial"/>
          <w:spacing w:val="18"/>
          <w:sz w:val="26"/>
          <w:szCs w:val="26"/>
        </w:rPr>
        <w:t>号）、《国务院关于全面加强基础科学研究的若干意见》（国发〔</w:t>
      </w:r>
      <w:r w:rsidRPr="00F5417C">
        <w:rPr>
          <w:rFonts w:ascii="PingFangSC-Regular" w:hAnsi="PingFangSC-Regular" w:cs="Arial"/>
          <w:spacing w:val="18"/>
          <w:sz w:val="26"/>
          <w:szCs w:val="26"/>
        </w:rPr>
        <w:t>2018</w:t>
      </w:r>
      <w:r w:rsidRPr="00F5417C">
        <w:rPr>
          <w:rFonts w:ascii="PingFangSC-Regular" w:hAnsi="PingFangSC-Regular" w:cs="Arial"/>
          <w:spacing w:val="18"/>
          <w:sz w:val="26"/>
          <w:szCs w:val="26"/>
        </w:rPr>
        <w:t>〕</w:t>
      </w:r>
      <w:r w:rsidRPr="00F5417C">
        <w:rPr>
          <w:rFonts w:ascii="PingFangSC-Regular" w:hAnsi="PingFangSC-Regular" w:cs="Arial"/>
          <w:spacing w:val="18"/>
          <w:sz w:val="26"/>
          <w:szCs w:val="26"/>
        </w:rPr>
        <w:t>4</w:t>
      </w:r>
      <w:r w:rsidRPr="00F5417C">
        <w:rPr>
          <w:rFonts w:ascii="PingFangSC-Regular" w:hAnsi="PingFangSC-Regular" w:cs="Arial"/>
          <w:spacing w:val="18"/>
          <w:sz w:val="26"/>
          <w:szCs w:val="26"/>
        </w:rPr>
        <w:t>号）和《国家科技创新基地优化整合方案》（国科发基〔</w:t>
      </w:r>
      <w:r w:rsidRPr="00F5417C">
        <w:rPr>
          <w:rFonts w:ascii="PingFangSC-Regular" w:hAnsi="PingFangSC-Regular" w:cs="Arial"/>
          <w:spacing w:val="18"/>
          <w:sz w:val="26"/>
          <w:szCs w:val="26"/>
        </w:rPr>
        <w:t>2017</w:t>
      </w:r>
      <w:r w:rsidRPr="00F5417C">
        <w:rPr>
          <w:rFonts w:ascii="PingFangSC-Regular" w:hAnsi="PingFangSC-Regular" w:cs="Arial"/>
          <w:spacing w:val="18"/>
          <w:sz w:val="26"/>
          <w:szCs w:val="26"/>
        </w:rPr>
        <w:t>〕</w:t>
      </w:r>
      <w:r w:rsidRPr="00F5417C">
        <w:rPr>
          <w:rFonts w:ascii="PingFangSC-Regular" w:hAnsi="PingFangSC-Regular" w:cs="Arial"/>
          <w:spacing w:val="18"/>
          <w:sz w:val="26"/>
          <w:szCs w:val="26"/>
        </w:rPr>
        <w:t>250</w:t>
      </w:r>
      <w:r w:rsidRPr="00F5417C">
        <w:rPr>
          <w:rFonts w:ascii="PingFangSC-Regular" w:hAnsi="PingFangSC-Regular" w:cs="Arial"/>
          <w:spacing w:val="18"/>
          <w:sz w:val="26"/>
          <w:szCs w:val="26"/>
        </w:rPr>
        <w:t>号），现提出以下意见。</w:t>
      </w:r>
    </w:p>
    <w:p w:rsidR="00F5417C" w:rsidRPr="00F5417C" w:rsidRDefault="00F5417C" w:rsidP="00F5417C">
      <w:pPr>
        <w:pStyle w:val="speed-page-tts"/>
        <w:spacing w:before="0" w:beforeAutospacing="0" w:after="0" w:afterAutospacing="0"/>
        <w:rPr>
          <w:rFonts w:ascii="PingFangSC-Regular" w:hAnsi="PingFangSC-Regular" w:cs="Arial" w:hint="eastAsia"/>
          <w:spacing w:val="18"/>
          <w:sz w:val="26"/>
          <w:szCs w:val="26"/>
        </w:rPr>
      </w:pPr>
      <w:r w:rsidRPr="00F5417C">
        <w:rPr>
          <w:rFonts w:ascii="PingFangSC-Regular" w:hAnsi="PingFangSC-Regular" w:cs="Arial"/>
          <w:spacing w:val="18"/>
          <w:sz w:val="26"/>
          <w:szCs w:val="26"/>
        </w:rPr>
        <w:t>一、总体要求</w:t>
      </w:r>
    </w:p>
    <w:p w:rsidR="00F5417C" w:rsidRPr="00F5417C" w:rsidRDefault="00F5417C" w:rsidP="00F5417C">
      <w:pPr>
        <w:pStyle w:val="speed-page-tts"/>
        <w:spacing w:before="0" w:beforeAutospacing="0" w:after="0" w:afterAutospacing="0"/>
        <w:rPr>
          <w:rFonts w:ascii="PingFangSC-Regular" w:hAnsi="PingFangSC-Regular" w:cs="Arial" w:hint="eastAsia"/>
          <w:spacing w:val="18"/>
          <w:sz w:val="26"/>
          <w:szCs w:val="26"/>
        </w:rPr>
      </w:pPr>
      <w:r w:rsidRPr="00F5417C">
        <w:rPr>
          <w:rFonts w:ascii="PingFangSC-Regular" w:hAnsi="PingFangSC-Regular" w:cs="Arial"/>
          <w:spacing w:val="18"/>
          <w:sz w:val="26"/>
          <w:szCs w:val="26"/>
        </w:rPr>
        <w:t>（一）指导思想。</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sidRPr="00F5417C">
        <w:rPr>
          <w:rFonts w:ascii="PingFangSC-Regular" w:hAnsi="PingFangSC-Regular" w:cs="Arial"/>
          <w:spacing w:val="18"/>
          <w:sz w:val="26"/>
          <w:szCs w:val="26"/>
        </w:rPr>
        <w:t>全面贯彻党的十九大精神，以</w:t>
      </w:r>
      <w:r w:rsidRPr="00F5417C">
        <w:rPr>
          <w:rStyle w:val="smart-answer-keyword"/>
          <w:rFonts w:ascii="PingFangSC-Regular" w:hAnsi="PingFangSC-Regular" w:cs="Arial"/>
          <w:spacing w:val="18"/>
          <w:sz w:val="26"/>
          <w:szCs w:val="26"/>
        </w:rPr>
        <w:t>习近平</w:t>
      </w:r>
      <w:r w:rsidRPr="00F5417C">
        <w:rPr>
          <w:rFonts w:ascii="PingFangSC-Regular" w:hAnsi="PingFangSC-Regular" w:cs="Arial"/>
          <w:spacing w:val="18"/>
          <w:sz w:val="26"/>
          <w:szCs w:val="26"/>
        </w:rPr>
        <w:t>新时代</w:t>
      </w:r>
      <w:r w:rsidRPr="00F5417C">
        <w:rPr>
          <w:rStyle w:val="smart-answer-keyword"/>
          <w:rFonts w:ascii="PingFangSC-Regular" w:hAnsi="PingFangSC-Regular" w:cs="Arial"/>
          <w:spacing w:val="18"/>
          <w:sz w:val="26"/>
          <w:szCs w:val="26"/>
        </w:rPr>
        <w:t>中国特色社会主义思想</w:t>
      </w:r>
      <w:r w:rsidRPr="00F5417C">
        <w:rPr>
          <w:rFonts w:ascii="PingFangSC-Regular" w:hAnsi="PingFangSC-Regular" w:cs="Arial"/>
          <w:spacing w:val="18"/>
          <w:sz w:val="26"/>
          <w:szCs w:val="26"/>
        </w:rPr>
        <w:t>为指导，以加快建设创新型国家为目标，面向</w:t>
      </w:r>
      <w:r>
        <w:rPr>
          <w:rFonts w:ascii="PingFangSC-Regular" w:hAnsi="PingFangSC-Regular" w:cs="Arial"/>
          <w:color w:val="000000"/>
          <w:spacing w:val="18"/>
          <w:sz w:val="26"/>
          <w:szCs w:val="26"/>
        </w:rPr>
        <w:t>世界科技前沿、面向国家重大需求、面向国民经济主战场，加强顶层设计和系统</w:t>
      </w:r>
      <w:r>
        <w:rPr>
          <w:rFonts w:ascii="PingFangSC-Regular" w:hAnsi="PingFangSC-Regular" w:cs="Arial"/>
          <w:color w:val="000000"/>
          <w:spacing w:val="18"/>
          <w:sz w:val="26"/>
          <w:szCs w:val="26"/>
        </w:rPr>
        <w:lastRenderedPageBreak/>
        <w:t>布局，加大建设力度和体制机制创新，强化基础研究和应用基础研究，凝聚和培养一流优秀人才，引领未来科学技术发展方向，产出重大原创成果，大幅提升国家重点实验室的原始创新能力、国际学术影响力、学科发展带动力、国家需求和社会发展支撑力，打造国家重点实验室</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升级版</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，保持国家重点实验室的创新性、先进性和引领性，构筑国际竞争新优势，促进基础研究与应用研究融通发展，为建设世界科技强国提供有力支撑。</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（二）基本原则。</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坚持系统布局。按照建设高水平科学与工程研究类国家科技创新基地的要求，加强顶层设计，构建国家重点实验室发展体系，明确各类国家重点实验室功能定位、目标任务。</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坚持能力提升。加强创新能力建设，注重原始创新，聚集领军人才，增强国家重点实验室持续创新活力，促进重大原创成果产出，提升国际影响力。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坚持开放合作。深化</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开放、流动、联合、竞争</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机制建设，强化开放合作，加强协同创新，推动军民融合，激发创新活力，提升服务能力。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坚持科学管理。加强制度建设，强化分类管理，完善评估机制。加强统筹协调，发挥部门地方作用。建立多元投入机制，强化财政稳定支持。</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（三）发展目标。</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lastRenderedPageBreak/>
        <w:t>到</w:t>
      </w:r>
      <w:r>
        <w:rPr>
          <w:rFonts w:ascii="PingFangSC-Regular" w:hAnsi="PingFangSC-Regular" w:cs="Arial"/>
          <w:color w:val="000000"/>
          <w:spacing w:val="18"/>
          <w:sz w:val="26"/>
          <w:szCs w:val="26"/>
        </w:rPr>
        <w:t>2020</w:t>
      </w:r>
      <w:r>
        <w:rPr>
          <w:rFonts w:ascii="PingFangSC-Regular" w:hAnsi="PingFangSC-Regular" w:cs="Arial"/>
          <w:color w:val="000000"/>
          <w:spacing w:val="18"/>
          <w:sz w:val="26"/>
          <w:szCs w:val="26"/>
        </w:rPr>
        <w:t>年，基本形成定位准确、目标清晰、布局合理、引领发展的国家重点实验室体系。管理体制、运行机制和评价激励制度基本完善。实验室整体水平、开放力度、科研条件和国际影响力显著提升，凝聚和培养一批顶尖科研领军人才和团队，在部分重要学科方向取得一批重大原创性科学成果，支撑引领创新驱动发展的源头供给能力显著增强。实验室经优化调整和新建，数量稳中有增，总量保持在</w:t>
      </w:r>
      <w:r>
        <w:rPr>
          <w:rFonts w:ascii="PingFangSC-Regular" w:hAnsi="PingFangSC-Regular" w:cs="Arial"/>
          <w:color w:val="000000"/>
          <w:spacing w:val="18"/>
          <w:sz w:val="26"/>
          <w:szCs w:val="26"/>
        </w:rPr>
        <w:t>700</w:t>
      </w:r>
      <w:r>
        <w:rPr>
          <w:rFonts w:ascii="PingFangSC-Regular" w:hAnsi="PingFangSC-Regular" w:cs="Arial"/>
          <w:color w:val="000000"/>
          <w:spacing w:val="18"/>
          <w:sz w:val="26"/>
          <w:szCs w:val="26"/>
        </w:rPr>
        <w:t>个左右。其中，学科国家重点实验室保持在</w:t>
      </w:r>
      <w:r>
        <w:rPr>
          <w:rFonts w:ascii="PingFangSC-Regular" w:hAnsi="PingFangSC-Regular" w:cs="Arial"/>
          <w:color w:val="000000"/>
          <w:spacing w:val="18"/>
          <w:sz w:val="26"/>
          <w:szCs w:val="26"/>
        </w:rPr>
        <w:t>300</w:t>
      </w:r>
      <w:r>
        <w:rPr>
          <w:rFonts w:ascii="PingFangSC-Regular" w:hAnsi="PingFangSC-Regular" w:cs="Arial"/>
          <w:color w:val="000000"/>
          <w:spacing w:val="18"/>
          <w:sz w:val="26"/>
          <w:szCs w:val="26"/>
        </w:rPr>
        <w:t>个左右，企业国家重点实验室保持在</w:t>
      </w:r>
      <w:r>
        <w:rPr>
          <w:rFonts w:ascii="PingFangSC-Regular" w:hAnsi="PingFangSC-Regular" w:cs="Arial"/>
          <w:color w:val="000000"/>
          <w:spacing w:val="18"/>
          <w:sz w:val="26"/>
          <w:szCs w:val="26"/>
        </w:rPr>
        <w:t>270</w:t>
      </w:r>
      <w:r>
        <w:rPr>
          <w:rFonts w:ascii="PingFangSC-Regular" w:hAnsi="PingFangSC-Regular" w:cs="Arial"/>
          <w:color w:val="000000"/>
          <w:spacing w:val="18"/>
          <w:sz w:val="26"/>
          <w:szCs w:val="26"/>
        </w:rPr>
        <w:t>个左右，省部共建国家重点实验室保持在</w:t>
      </w:r>
      <w:r>
        <w:rPr>
          <w:rFonts w:ascii="PingFangSC-Regular" w:hAnsi="PingFangSC-Regular" w:cs="Arial"/>
          <w:color w:val="000000"/>
          <w:spacing w:val="18"/>
          <w:sz w:val="26"/>
          <w:szCs w:val="26"/>
        </w:rPr>
        <w:t>70</w:t>
      </w:r>
      <w:r>
        <w:rPr>
          <w:rFonts w:ascii="PingFangSC-Regular" w:hAnsi="PingFangSC-Regular" w:cs="Arial"/>
          <w:color w:val="000000"/>
          <w:spacing w:val="18"/>
          <w:sz w:val="26"/>
          <w:szCs w:val="26"/>
        </w:rPr>
        <w:t>个左右。</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到</w:t>
      </w:r>
      <w:r>
        <w:rPr>
          <w:rFonts w:ascii="PingFangSC-Regular" w:hAnsi="PingFangSC-Regular" w:cs="Arial"/>
          <w:color w:val="000000"/>
          <w:spacing w:val="18"/>
          <w:sz w:val="26"/>
          <w:szCs w:val="26"/>
        </w:rPr>
        <w:t>2025</w:t>
      </w:r>
      <w:r>
        <w:rPr>
          <w:rFonts w:ascii="PingFangSC-Regular" w:hAnsi="PingFangSC-Regular" w:cs="Arial"/>
          <w:color w:val="000000"/>
          <w:spacing w:val="18"/>
          <w:sz w:val="26"/>
          <w:szCs w:val="26"/>
        </w:rPr>
        <w:t>年，国家重点实验室体系全面建成，科研水平和国际影响力大幅跃升。若干实验室成为世界最重要的科学中心和高水平创新高地，引领基础科学研究发展，持续产出对世界科技发展有重大影响的原创成果，集聚一批具有国际水平的战略科技人才和团队，在相关领域成为解决世界重大科学技术问题的核心创新力量，引领带动经济社会发展的作用不断增强，为建成社会主义现代化国家提供有力支撑。</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二、完善国家重点实验室发展体系</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（四）优化国家重点实验室总体布局。</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明确各类国家重点实验室功能定位，系统布局、重点建设、均衡发展，强化分类管理，加强体系建设和优化布局。推进现有国家重点实验室优化调整，以学科国家重点实验室为重点，积极推进学科交叉国家研究中心建设，统筹企业、省部共建、军民共建和</w:t>
      </w:r>
      <w:r>
        <w:rPr>
          <w:rFonts w:ascii="PingFangSC-Regular" w:hAnsi="PingFangSC-Regular" w:cs="Arial"/>
          <w:color w:val="000000"/>
          <w:spacing w:val="18"/>
          <w:sz w:val="26"/>
          <w:szCs w:val="26"/>
        </w:rPr>
        <w:lastRenderedPageBreak/>
        <w:t>港澳等国家重点实验室建设发展，实现国家重点实验室布局的结构优化、领域优化和区域优化。重点围绕世界科技前沿和国家长远发展，围绕区域创新和行业发展，选择优势单位和团队布局建设，适当向布局较少或尚未布局的地方、行业部门倾斜，加强与国家相关科教计划重点任务布局的衔接，推动实验室聚焦重大科学前沿问题，超前布局可能引发重大变革的基础研究和应用基础研究，聚集一批世界一流领军科学家，产出更多原创理论、做出更多原创发现、开创更多前沿学科，在引领基础研究前沿方向中发挥主导作用。</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（五）重点推进学科国家重点实验室建设发展。</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瞄准世界科技前沿，服务国家重大战略需求，以提升原始创新能力为目标，重点开展基础研究，产出具有国际影响力的重大原创成果。关注国际学科领域发展新动态，遵循科学规律，适时调整实验室研究方向和任务，促进更多优势学科领域实现领跑并跑。对在国际上领跑并跑的实验室加大稳定支持力度，对长期跟跑、多年无重大创新成果的实验室予以优化调整。围绕数学、物理、化学、地学、生物、医学、农学、信息、材料、工程和智能制造等相关领域，在干细胞、合成生物学、园艺生物学、脑科学与类脑、深海深空深地探测、物联网、纳米科技、人工智能、极端制造、森林生态系统、生物安全、全球变化等前沿方向布局建设。</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（六）大力推动企业国家重点实验室建设发展。</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lastRenderedPageBreak/>
        <w:t>面向战略性新兴产业和行业发展需求，以提升企业自主创新能力和核心竞争力为目标，围绕产业发展共性关键问题，主要开展应用基础研究等。突出需求导向，在高新技术、现代农业、生态环境、社会民生等重点领域布局建设。加强与学科国家重点实验室的交流合作，促进产学研深度融合。强化企业对基础研究的投入，引导部门地方加大对实验室建设发展的支持，落实研究开发费用税前加计扣除、高新技术企业所得税优惠等政策。明确实验室建设标准，加强评估考核，引导企业建立实验室科研成果质量和效益评价机制，为企业创新发展提供动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（七）加大省部共建国家重点实验室建设力度。</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以提升区域创新能力和地方基础研究能力为目标，主要开展具有区域特色的应用基础研究，依托地方所属高等学校和科研院所加快布局建设。创新运行管理机制，坚持省部共建、以省为主的管理模式，加强过程管理与评估考核，按照实验室目标任务执行情况进行动态调整。不断提升实验室科研能力和水平，推动与学科国家重点实验室建立伙伴关系。推动地方政府设立专项经费，在项目、人才团队建设等方面加大对实验室的支持力度。统筹中央与地方相关专项资金等措施支持实验室建设发展。</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（八）组建学科交叉国家研究中心。</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适应大科学时代基础研究特点，加强自然科学与社会科学的融合，聚焦符合科学发展趋势且对未来长远发展产生巨大推动作用的前沿科学问题，聚焦可能形成重大科学技术突破且对经济发展方式</w:t>
      </w:r>
      <w:r>
        <w:rPr>
          <w:rFonts w:ascii="PingFangSC-Regular" w:hAnsi="PingFangSC-Regular" w:cs="Arial"/>
          <w:color w:val="000000"/>
          <w:spacing w:val="18"/>
          <w:sz w:val="26"/>
          <w:szCs w:val="26"/>
        </w:rPr>
        <w:lastRenderedPageBreak/>
        <w:t>产生重大影响的基础科学问题，聚焦学科交叉前沿研究方向，开展前瞻性、战略性、前沿性基础研究。根据世界科技前沿和国家长远发展重大需求，在优势学科群基础上，成熟一个，启动一个。推动体制机制创新，实行主任负责制，强化组建单位法人主体责任，加大中央财政稳定支持力度。</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（九）推动国家重点实验室组建联盟。</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加强引导，推动实验室围绕学科领域、行业发展和区域创新组建实验室联盟，开展共性重大科学问题和战略方向的联合研究，促进协同创新。推动固体地球科学、药学、水科学等领域国家重点实验室联盟发展。围绕京津冀、长江经济带、粤港澳大湾区等区域发展需求，推动实验室联盟建设。鼓励和引导联盟大力支持雄安新区建设发展，支撑北京、上海科技创新中心建设。</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三、提升国家重点实验室创新能力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（十）培养和聚集高水平人才队伍。</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以提高科技创新活力为核心，推动国家重点实验室建立开放、流动、竞争、协同的用人机制，吸引顶尖人才、培养青年人才、用好现有人才，促进人员合理的双向流动，助推重大成果产出和国际影响力提升。强化对国家重点实验室人才队伍建设的评价，引导出成果、出人才并重，造就一大批具有国际水平的战略科技人才、科技领军人才、青年科技人才，稳定支持优秀创新团队。推动实验室建立完善人才评价与成果、贡献相挂钩的制度，评价考核注重研究成果创新质量、学术贡献和学术影响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lastRenderedPageBreak/>
        <w:t>（十一）提升国家重点实验室基础设施和装备水平。</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应对基础研究和应用基础研究不断深化和学科交叉的大趋势，推动实验室围绕研究方向，科学合理地进行原有实验研究硬件资源整合和配置，积极开拓仪器设施的功能和推动极限研究手段突破，搭建具有世界一流水平的公共实验研究平台。加强实验室公共实验研究平台能力建设和管理水平提升，为突破科学前沿、实现技术变革提供充分的物质基础保障。</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（十二）扩大国家重点实验室开放力度。</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深化实验室</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物</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与</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人</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等资源开放共享的广度和深度，提升实验室认可度。按照《国家科技资源共享服务平台管理办法》的要求，推动实验室仪器设备、重大科研数据等科技资源开放共享，探索开展基础研究众包众筹众创，将开放服务满意度和普及度作为实验室年度考核和定期评估的重要指标。加强实验室技术人员培养，为科研活动提供规范化、专业化公共技术服务。推动实验室建立固定与流动相结合的聘用制度，设置一定数量流动岗位，吸引本学科领域国际顶尖人才共同开展联合研究。调动青年人才创新积极性，为他们提供由骨干研究人员辅导开展阶段性研究的便利条件。</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（十三）加强国家重点实验室国际合作与交流。</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健全国际科技合作机制，深化与国际一流科研机构的交流与合作。根据国家发展战略需求，支持实验室开展目标导向的国际科技合作，积极参与或主导国际大科学计划和工程，牵头承担国际科技</w:t>
      </w:r>
      <w:r>
        <w:rPr>
          <w:rFonts w:ascii="PingFangSC-Regular" w:hAnsi="PingFangSC-Regular" w:cs="Arial"/>
          <w:color w:val="000000"/>
          <w:spacing w:val="18"/>
          <w:sz w:val="26"/>
          <w:szCs w:val="26"/>
        </w:rPr>
        <w:lastRenderedPageBreak/>
        <w:t>创新合作专项项目。落实</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一带一路</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科技创新合作倡议，推动有条件的实验室共建</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一带一路</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联合实验室，开展合作研究、人才培养和科技人文交流等工作。</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（十四）提升国家重点实验室影响力。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充分发挥实验室品牌效应，鼓励实验室在加强自身建设、提高核心竞争力的同时，进一步发挥引领带动作用，不断增强在学科、领域和行业产业中的美誉度与影响力。鼓励实验室与学会、协会保持密切联系和沟通。积极支持实验室开展科普工作，按有关规定向社会开放。鼓励实验室创办国际知名期刊。大力倡导和支持实验室参与国际学术交流活动，支持和推荐更多人员到有影响力的国际科技组织和国际重要期刊应聘任职，推进任职高端化。将实验室打造成为具有国际影响力的学术创新中心、人才培育中心、学科引领中心、科学知识传播普及和成果转移中心。</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四、加强国家重点实验室管理创新</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（十五）加强统筹协调和组织实施。</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按照国家重点实验室建设总体布局，推动部门地方将实验室建设作为一项重要工作纳入本部门本地区科技创新体系，进一步提升创新保障能力，把经费、人员、条件保障等方面的支持落到实处。建立国家和部门地方联动机制，形成多层次推动实验室建设发展的工作格局，国家将加强对部门地方实验室建设工作的指导和支持，实现国家重点实验室与部门地方实验室的协同发展，促进资源开放共享和信息互联互通。</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lastRenderedPageBreak/>
        <w:t>（十六）强化依托单位法人主体责任。</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国家重点实验室依托单位应将实验室作为本单位的</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政策高地</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在物理空间、科研仪器和实验设施平台搭建、人员聘用、研究生指标、经费使用等方面给予必要的条件保障和倾斜。实行实验室主任负责制，赋予实验室选人用人、科研课题设定自主权。创造科学家、研究团队和青年人才拎包入驻的环境和条件。建立一流的科研专业服务团队，为科学家开展研究提供全方位支撑。</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（十七）加强多元投入，完善资源配置。</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进一步完善分类支持方式和稳定支持机制，加大绩效考核和财政支持的衔接。本着</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保重点，补短板、分类支持、注重绩效</w:t>
      </w:r>
      <w:r>
        <w:rPr>
          <w:rFonts w:ascii="PingFangSC-Regular" w:hAnsi="PingFangSC-Regular" w:cs="Arial"/>
          <w:color w:val="000000"/>
          <w:spacing w:val="18"/>
          <w:sz w:val="26"/>
          <w:szCs w:val="26"/>
        </w:rPr>
        <w:t>”</w:t>
      </w:r>
      <w:r>
        <w:rPr>
          <w:rFonts w:ascii="PingFangSC-Regular" w:hAnsi="PingFangSC-Regular" w:cs="Arial"/>
          <w:color w:val="000000"/>
          <w:spacing w:val="18"/>
          <w:sz w:val="26"/>
          <w:szCs w:val="26"/>
        </w:rPr>
        <w:t>的原则，中央财政稳定支持国家研究中心和学科等国家重点实验室的运行和能力建设。积极鼓励国家研究中心和学科国家重点实验室牵头承担国家重大研发任务。坚持多元化投入，推动实验室依托单位、主管部门和地方政府加大对实验室建设发展投入力度。通过政府引导、税收杠杆方式，激励企业和社会力量加大基础研究投入。</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（十八）加强国家重点实验室制度建设和分类管理。</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按照各类国家重点实验室的定位、目标和任务，制定建设运行实施方案。按照科技计划管理改革要求，创新管理模式，加强分类管理和分类评估考核，制定修订适合各类国家重点实验室管理特点的办法。加强省部共建等实验室共建共管的制度探索，明晰管理职责，调动实验室相关主管部门和地方政府的积极性。</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lastRenderedPageBreak/>
        <w:t>（十九）建立完善符合基础研究特点和规律的评价机制。</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坚持定期评估考核制度，建立与实验室发展目标相一致的评估考核指标体系和以创新质量和学术贡献为核心的评价机制。完善第三方评估，探索国际同行专业化评价，强化实验室学术竞争力的国际比对和实验室任务完成情况定性与定量相结合的综合评价，引导实验室在学科目标上更加聚焦原始创新，促使更多实验室不断成为领跑者和并跑者，增强国际影响力，实现国家重点实验室的优化调整、良性循环。</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（二十）营造国家重点实验室创新文化。</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弘扬科学家和研究团队为国奉献精神，提升国家重点实验室的荣誉感和使命感。引导实验室做科研诚信的表率，避免急功近利、急于求成。推动实验室建立容错机制，形成潜心研究、挑战未知的创新文化和宽容失败、鼓励争鸣的学术氛围。保障科研人员围绕实验室确定的科学目标和任务，心无旁骛、长期稳定深耕基础理论、基础方法，产出重大原创性成果，引领国际科技前沿方向。充分发挥学术委员会对实验室发展目标、学科方向、人才队伍等的学术指导作用，保持实验室创新活力。</w:t>
      </w:r>
    </w:p>
    <w:p w:rsidR="00F5417C" w:rsidRDefault="00F5417C" w:rsidP="00F5417C">
      <w:pPr>
        <w:pStyle w:val="speed-page-tts"/>
        <w:spacing w:before="0" w:beforeAutospacing="0" w:after="0" w:afterAutospacing="0"/>
        <w:rPr>
          <w:rFonts w:ascii="PingFangSC-Regular" w:hAnsi="PingFangSC-Regular" w:cs="Arial" w:hint="eastAsia"/>
          <w:color w:val="000000"/>
          <w:spacing w:val="18"/>
          <w:sz w:val="26"/>
          <w:szCs w:val="26"/>
        </w:rPr>
      </w:pPr>
    </w:p>
    <w:p w:rsidR="00F5417C" w:rsidRDefault="00F5417C" w:rsidP="00F5417C">
      <w:pPr>
        <w:pStyle w:val="speed-page-tts"/>
        <w:spacing w:before="0" w:beforeAutospacing="0" w:after="0" w:afterAutospacing="0"/>
        <w:jc w:val="right"/>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科技部</w:t>
      </w:r>
      <w:r>
        <w:rPr>
          <w:rFonts w:ascii="PingFangSC-Regular" w:hAnsi="PingFangSC-Regular" w:cs="Arial"/>
          <w:color w:val="000000"/>
          <w:spacing w:val="18"/>
          <w:sz w:val="26"/>
          <w:szCs w:val="26"/>
        </w:rPr>
        <w:t xml:space="preserve"> </w:t>
      </w:r>
      <w:r>
        <w:rPr>
          <w:rFonts w:ascii="PingFangSC-Regular" w:hAnsi="PingFangSC-Regular" w:cs="Arial"/>
          <w:color w:val="000000"/>
          <w:spacing w:val="18"/>
          <w:sz w:val="26"/>
          <w:szCs w:val="26"/>
        </w:rPr>
        <w:t>财政部</w:t>
      </w:r>
    </w:p>
    <w:p w:rsidR="00F5417C" w:rsidRDefault="00F5417C" w:rsidP="00F5417C">
      <w:pPr>
        <w:pStyle w:val="speed-page-tts"/>
        <w:spacing w:before="0" w:beforeAutospacing="0" w:after="0" w:afterAutospacing="0"/>
        <w:jc w:val="right"/>
        <w:rPr>
          <w:rFonts w:ascii="PingFangSC-Regular" w:hAnsi="PingFangSC-Regular" w:cs="Arial" w:hint="eastAsia"/>
          <w:color w:val="000000"/>
          <w:spacing w:val="18"/>
          <w:sz w:val="26"/>
          <w:szCs w:val="26"/>
        </w:rPr>
      </w:pPr>
      <w:r>
        <w:rPr>
          <w:rFonts w:ascii="PingFangSC-Regular" w:hAnsi="PingFangSC-Regular" w:cs="Arial"/>
          <w:color w:val="000000"/>
          <w:spacing w:val="18"/>
          <w:sz w:val="26"/>
          <w:szCs w:val="26"/>
        </w:rPr>
        <w:t>2018</w:t>
      </w:r>
      <w:r>
        <w:rPr>
          <w:rFonts w:ascii="PingFangSC-Regular" w:hAnsi="PingFangSC-Regular" w:cs="Arial"/>
          <w:color w:val="000000"/>
          <w:spacing w:val="18"/>
          <w:sz w:val="26"/>
          <w:szCs w:val="26"/>
        </w:rPr>
        <w:t>年</w:t>
      </w:r>
      <w:r>
        <w:rPr>
          <w:rFonts w:ascii="PingFangSC-Regular" w:hAnsi="PingFangSC-Regular" w:cs="Arial"/>
          <w:color w:val="000000"/>
          <w:spacing w:val="18"/>
          <w:sz w:val="26"/>
          <w:szCs w:val="26"/>
        </w:rPr>
        <w:t>6</w:t>
      </w:r>
      <w:r>
        <w:rPr>
          <w:rFonts w:ascii="PingFangSC-Regular" w:hAnsi="PingFangSC-Regular" w:cs="Arial"/>
          <w:color w:val="000000"/>
          <w:spacing w:val="18"/>
          <w:sz w:val="26"/>
          <w:szCs w:val="26"/>
        </w:rPr>
        <w:t>月</w:t>
      </w:r>
      <w:r>
        <w:rPr>
          <w:rFonts w:ascii="PingFangSC-Regular" w:hAnsi="PingFangSC-Regular" w:cs="Arial"/>
          <w:color w:val="000000"/>
          <w:spacing w:val="18"/>
          <w:sz w:val="26"/>
          <w:szCs w:val="26"/>
        </w:rPr>
        <w:t>22</w:t>
      </w:r>
      <w:r>
        <w:rPr>
          <w:rFonts w:ascii="PingFangSC-Regular" w:hAnsi="PingFangSC-Regular" w:cs="Arial"/>
          <w:color w:val="000000"/>
          <w:spacing w:val="18"/>
          <w:sz w:val="26"/>
          <w:szCs w:val="26"/>
        </w:rPr>
        <w:t>日</w:t>
      </w:r>
    </w:p>
    <w:p w:rsidR="004E3E09" w:rsidRDefault="004E3E09"/>
    <w:sectPr w:rsidR="004E3E09" w:rsidSect="004E3E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CD4" w:rsidRDefault="00455CD4" w:rsidP="00CC164F">
      <w:r>
        <w:separator/>
      </w:r>
    </w:p>
  </w:endnote>
  <w:endnote w:type="continuationSeparator" w:id="1">
    <w:p w:rsidR="00455CD4" w:rsidRDefault="00455CD4" w:rsidP="00CC1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CD4" w:rsidRDefault="00455CD4" w:rsidP="00CC164F">
      <w:r>
        <w:separator/>
      </w:r>
    </w:p>
  </w:footnote>
  <w:footnote w:type="continuationSeparator" w:id="1">
    <w:p w:rsidR="00455CD4" w:rsidRDefault="00455CD4" w:rsidP="00CC1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17C"/>
    <w:rsid w:val="0005170D"/>
    <w:rsid w:val="00455CD4"/>
    <w:rsid w:val="004E3E09"/>
    <w:rsid w:val="00CC164F"/>
    <w:rsid w:val="00F5417C"/>
    <w:rsid w:val="00FD1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eed-page-title">
    <w:name w:val="speed-page-title"/>
    <w:basedOn w:val="a"/>
    <w:rsid w:val="00F5417C"/>
    <w:pPr>
      <w:widowControl/>
      <w:spacing w:before="100" w:beforeAutospacing="1" w:after="100" w:afterAutospacing="1"/>
      <w:jc w:val="left"/>
    </w:pPr>
    <w:rPr>
      <w:rFonts w:ascii="宋体" w:eastAsia="宋体" w:hAnsi="宋体" w:cs="宋体"/>
      <w:kern w:val="0"/>
      <w:sz w:val="24"/>
      <w:szCs w:val="24"/>
    </w:rPr>
  </w:style>
  <w:style w:type="paragraph" w:customStyle="1" w:styleId="source-name">
    <w:name w:val="source-name"/>
    <w:basedOn w:val="a"/>
    <w:rsid w:val="00F5417C"/>
    <w:pPr>
      <w:widowControl/>
      <w:spacing w:before="100" w:beforeAutospacing="1" w:after="100" w:afterAutospacing="1"/>
      <w:jc w:val="left"/>
    </w:pPr>
    <w:rPr>
      <w:rFonts w:ascii="宋体" w:eastAsia="宋体" w:hAnsi="宋体" w:cs="宋体"/>
      <w:kern w:val="0"/>
      <w:sz w:val="24"/>
      <w:szCs w:val="24"/>
    </w:rPr>
  </w:style>
  <w:style w:type="paragraph" w:customStyle="1" w:styleId="speed-page-tts">
    <w:name w:val="speed-page-tts"/>
    <w:basedOn w:val="a"/>
    <w:rsid w:val="00F5417C"/>
    <w:pPr>
      <w:widowControl/>
      <w:spacing w:before="100" w:beforeAutospacing="1" w:after="100" w:afterAutospacing="1"/>
      <w:jc w:val="left"/>
    </w:pPr>
    <w:rPr>
      <w:rFonts w:ascii="宋体" w:eastAsia="宋体" w:hAnsi="宋体" w:cs="宋体"/>
      <w:kern w:val="0"/>
      <w:sz w:val="24"/>
      <w:szCs w:val="24"/>
    </w:rPr>
  </w:style>
  <w:style w:type="character" w:customStyle="1" w:styleId="smart-answer-keyword">
    <w:name w:val="smart-answer-keyword"/>
    <w:basedOn w:val="a0"/>
    <w:rsid w:val="00F5417C"/>
  </w:style>
  <w:style w:type="paragraph" w:styleId="a3">
    <w:name w:val="header"/>
    <w:basedOn w:val="a"/>
    <w:link w:val="Char"/>
    <w:uiPriority w:val="99"/>
    <w:semiHidden/>
    <w:unhideWhenUsed/>
    <w:rsid w:val="00CC1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164F"/>
    <w:rPr>
      <w:sz w:val="18"/>
      <w:szCs w:val="18"/>
    </w:rPr>
  </w:style>
  <w:style w:type="paragraph" w:styleId="a4">
    <w:name w:val="footer"/>
    <w:basedOn w:val="a"/>
    <w:link w:val="Char0"/>
    <w:uiPriority w:val="99"/>
    <w:semiHidden/>
    <w:unhideWhenUsed/>
    <w:rsid w:val="00CC16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164F"/>
    <w:rPr>
      <w:sz w:val="18"/>
      <w:szCs w:val="18"/>
    </w:rPr>
  </w:style>
</w:styles>
</file>

<file path=word/webSettings.xml><?xml version="1.0" encoding="utf-8"?>
<w:webSettings xmlns:r="http://schemas.openxmlformats.org/officeDocument/2006/relationships" xmlns:w="http://schemas.openxmlformats.org/wordprocessingml/2006/main">
  <w:divs>
    <w:div w:id="2026980884">
      <w:bodyDiv w:val="1"/>
      <w:marLeft w:val="0"/>
      <w:marRight w:val="0"/>
      <w:marTop w:val="0"/>
      <w:marBottom w:val="0"/>
      <w:divBdr>
        <w:top w:val="none" w:sz="0" w:space="0" w:color="auto"/>
        <w:left w:val="none" w:sz="0" w:space="0" w:color="auto"/>
        <w:bottom w:val="none" w:sz="0" w:space="0" w:color="auto"/>
        <w:right w:val="none" w:sz="0" w:space="0" w:color="auto"/>
      </w:divBdr>
      <w:divsChild>
        <w:div w:id="1571965057">
          <w:marLeft w:val="0"/>
          <w:marRight w:val="0"/>
          <w:marTop w:val="0"/>
          <w:marBottom w:val="0"/>
          <w:divBdr>
            <w:top w:val="none" w:sz="0" w:space="0" w:color="auto"/>
            <w:left w:val="none" w:sz="0" w:space="0" w:color="auto"/>
            <w:bottom w:val="none" w:sz="0" w:space="0" w:color="auto"/>
            <w:right w:val="none" w:sz="0" w:space="0" w:color="auto"/>
          </w:divBdr>
        </w:div>
        <w:div w:id="1511793496">
          <w:marLeft w:val="-229"/>
          <w:marRight w:val="-229"/>
          <w:marTop w:val="0"/>
          <w:marBottom w:val="0"/>
          <w:divBdr>
            <w:top w:val="none" w:sz="0" w:space="0" w:color="auto"/>
            <w:left w:val="none" w:sz="0" w:space="0" w:color="auto"/>
            <w:bottom w:val="none" w:sz="0" w:space="0" w:color="auto"/>
            <w:right w:val="none" w:sz="0" w:space="0" w:color="auto"/>
          </w:divBdr>
          <w:divsChild>
            <w:div w:id="577597450">
              <w:marLeft w:val="0"/>
              <w:marRight w:val="0"/>
              <w:marTop w:val="0"/>
              <w:marBottom w:val="0"/>
              <w:divBdr>
                <w:top w:val="none" w:sz="0" w:space="0" w:color="auto"/>
                <w:left w:val="none" w:sz="0" w:space="0" w:color="auto"/>
                <w:bottom w:val="none" w:sz="0" w:space="0" w:color="auto"/>
                <w:right w:val="none" w:sz="0" w:space="0" w:color="auto"/>
              </w:divBdr>
            </w:div>
          </w:divsChild>
        </w:div>
        <w:div w:id="601185161">
          <w:marLeft w:val="-229"/>
          <w:marRight w:val="-229"/>
          <w:marTop w:val="0"/>
          <w:marBottom w:val="0"/>
          <w:divBdr>
            <w:top w:val="none" w:sz="0" w:space="0" w:color="auto"/>
            <w:left w:val="none" w:sz="0" w:space="0" w:color="auto"/>
            <w:bottom w:val="none" w:sz="0" w:space="0" w:color="auto"/>
            <w:right w:val="none" w:sz="0" w:space="0" w:color="auto"/>
          </w:divBdr>
          <w:divsChild>
            <w:div w:id="2121605857">
              <w:marLeft w:val="0"/>
              <w:marRight w:val="0"/>
              <w:marTop w:val="0"/>
              <w:marBottom w:val="0"/>
              <w:divBdr>
                <w:top w:val="none" w:sz="0" w:space="0" w:color="auto"/>
                <w:left w:val="none" w:sz="0" w:space="0" w:color="auto"/>
                <w:bottom w:val="none" w:sz="0" w:space="0" w:color="auto"/>
                <w:right w:val="none" w:sz="0" w:space="0" w:color="auto"/>
              </w:divBdr>
            </w:div>
          </w:divsChild>
        </w:div>
        <w:div w:id="232663798">
          <w:marLeft w:val="-229"/>
          <w:marRight w:val="-229"/>
          <w:marTop w:val="0"/>
          <w:marBottom w:val="0"/>
          <w:divBdr>
            <w:top w:val="none" w:sz="0" w:space="0" w:color="auto"/>
            <w:left w:val="none" w:sz="0" w:space="0" w:color="auto"/>
            <w:bottom w:val="none" w:sz="0" w:space="0" w:color="auto"/>
            <w:right w:val="none" w:sz="0" w:space="0" w:color="auto"/>
          </w:divBdr>
          <w:divsChild>
            <w:div w:id="974602438">
              <w:marLeft w:val="0"/>
              <w:marRight w:val="0"/>
              <w:marTop w:val="0"/>
              <w:marBottom w:val="0"/>
              <w:divBdr>
                <w:top w:val="none" w:sz="0" w:space="0" w:color="auto"/>
                <w:left w:val="none" w:sz="0" w:space="0" w:color="auto"/>
                <w:bottom w:val="none" w:sz="0" w:space="0" w:color="auto"/>
                <w:right w:val="none" w:sz="0" w:space="0" w:color="auto"/>
              </w:divBdr>
            </w:div>
          </w:divsChild>
        </w:div>
        <w:div w:id="1713767451">
          <w:marLeft w:val="-229"/>
          <w:marRight w:val="-229"/>
          <w:marTop w:val="0"/>
          <w:marBottom w:val="0"/>
          <w:divBdr>
            <w:top w:val="none" w:sz="0" w:space="0" w:color="auto"/>
            <w:left w:val="none" w:sz="0" w:space="0" w:color="auto"/>
            <w:bottom w:val="none" w:sz="0" w:space="0" w:color="auto"/>
            <w:right w:val="none" w:sz="0" w:space="0" w:color="auto"/>
          </w:divBdr>
          <w:divsChild>
            <w:div w:id="730077742">
              <w:marLeft w:val="0"/>
              <w:marRight w:val="0"/>
              <w:marTop w:val="0"/>
              <w:marBottom w:val="0"/>
              <w:divBdr>
                <w:top w:val="none" w:sz="0" w:space="0" w:color="auto"/>
                <w:left w:val="none" w:sz="0" w:space="0" w:color="auto"/>
                <w:bottom w:val="none" w:sz="0" w:space="0" w:color="auto"/>
                <w:right w:val="none" w:sz="0" w:space="0" w:color="auto"/>
              </w:divBdr>
            </w:div>
          </w:divsChild>
        </w:div>
        <w:div w:id="1098216655">
          <w:marLeft w:val="-229"/>
          <w:marRight w:val="-229"/>
          <w:marTop w:val="0"/>
          <w:marBottom w:val="0"/>
          <w:divBdr>
            <w:top w:val="none" w:sz="0" w:space="0" w:color="auto"/>
            <w:left w:val="none" w:sz="0" w:space="0" w:color="auto"/>
            <w:bottom w:val="none" w:sz="0" w:space="0" w:color="auto"/>
            <w:right w:val="none" w:sz="0" w:space="0" w:color="auto"/>
          </w:divBdr>
          <w:divsChild>
            <w:div w:id="58787839">
              <w:marLeft w:val="0"/>
              <w:marRight w:val="0"/>
              <w:marTop w:val="0"/>
              <w:marBottom w:val="0"/>
              <w:divBdr>
                <w:top w:val="none" w:sz="0" w:space="0" w:color="auto"/>
                <w:left w:val="none" w:sz="0" w:space="0" w:color="auto"/>
                <w:bottom w:val="none" w:sz="0" w:space="0" w:color="auto"/>
                <w:right w:val="none" w:sz="0" w:space="0" w:color="auto"/>
              </w:divBdr>
            </w:div>
          </w:divsChild>
        </w:div>
        <w:div w:id="1084647073">
          <w:marLeft w:val="-229"/>
          <w:marRight w:val="-229"/>
          <w:marTop w:val="0"/>
          <w:marBottom w:val="0"/>
          <w:divBdr>
            <w:top w:val="none" w:sz="0" w:space="0" w:color="auto"/>
            <w:left w:val="none" w:sz="0" w:space="0" w:color="auto"/>
            <w:bottom w:val="none" w:sz="0" w:space="0" w:color="auto"/>
            <w:right w:val="none" w:sz="0" w:space="0" w:color="auto"/>
          </w:divBdr>
          <w:divsChild>
            <w:div w:id="1096907256">
              <w:marLeft w:val="0"/>
              <w:marRight w:val="0"/>
              <w:marTop w:val="0"/>
              <w:marBottom w:val="0"/>
              <w:divBdr>
                <w:top w:val="none" w:sz="0" w:space="0" w:color="auto"/>
                <w:left w:val="none" w:sz="0" w:space="0" w:color="auto"/>
                <w:bottom w:val="none" w:sz="0" w:space="0" w:color="auto"/>
                <w:right w:val="none" w:sz="0" w:space="0" w:color="auto"/>
              </w:divBdr>
            </w:div>
          </w:divsChild>
        </w:div>
        <w:div w:id="111629254">
          <w:marLeft w:val="-229"/>
          <w:marRight w:val="-229"/>
          <w:marTop w:val="0"/>
          <w:marBottom w:val="0"/>
          <w:divBdr>
            <w:top w:val="none" w:sz="0" w:space="0" w:color="auto"/>
            <w:left w:val="none" w:sz="0" w:space="0" w:color="auto"/>
            <w:bottom w:val="none" w:sz="0" w:space="0" w:color="auto"/>
            <w:right w:val="none" w:sz="0" w:space="0" w:color="auto"/>
          </w:divBdr>
          <w:divsChild>
            <w:div w:id="1561482800">
              <w:marLeft w:val="0"/>
              <w:marRight w:val="0"/>
              <w:marTop w:val="0"/>
              <w:marBottom w:val="0"/>
              <w:divBdr>
                <w:top w:val="none" w:sz="0" w:space="0" w:color="auto"/>
                <w:left w:val="none" w:sz="0" w:space="0" w:color="auto"/>
                <w:bottom w:val="none" w:sz="0" w:space="0" w:color="auto"/>
                <w:right w:val="none" w:sz="0" w:space="0" w:color="auto"/>
              </w:divBdr>
            </w:div>
          </w:divsChild>
        </w:div>
        <w:div w:id="1459490375">
          <w:marLeft w:val="-229"/>
          <w:marRight w:val="-229"/>
          <w:marTop w:val="0"/>
          <w:marBottom w:val="0"/>
          <w:divBdr>
            <w:top w:val="none" w:sz="0" w:space="0" w:color="auto"/>
            <w:left w:val="none" w:sz="0" w:space="0" w:color="auto"/>
            <w:bottom w:val="none" w:sz="0" w:space="0" w:color="auto"/>
            <w:right w:val="none" w:sz="0" w:space="0" w:color="auto"/>
          </w:divBdr>
          <w:divsChild>
            <w:div w:id="1994947528">
              <w:marLeft w:val="0"/>
              <w:marRight w:val="0"/>
              <w:marTop w:val="0"/>
              <w:marBottom w:val="0"/>
              <w:divBdr>
                <w:top w:val="none" w:sz="0" w:space="0" w:color="auto"/>
                <w:left w:val="none" w:sz="0" w:space="0" w:color="auto"/>
                <w:bottom w:val="none" w:sz="0" w:space="0" w:color="auto"/>
                <w:right w:val="none" w:sz="0" w:space="0" w:color="auto"/>
              </w:divBdr>
            </w:div>
          </w:divsChild>
        </w:div>
        <w:div w:id="1625191367">
          <w:marLeft w:val="-229"/>
          <w:marRight w:val="-229"/>
          <w:marTop w:val="0"/>
          <w:marBottom w:val="0"/>
          <w:divBdr>
            <w:top w:val="none" w:sz="0" w:space="0" w:color="auto"/>
            <w:left w:val="none" w:sz="0" w:space="0" w:color="auto"/>
            <w:bottom w:val="none" w:sz="0" w:space="0" w:color="auto"/>
            <w:right w:val="none" w:sz="0" w:space="0" w:color="auto"/>
          </w:divBdr>
          <w:divsChild>
            <w:div w:id="1492214026">
              <w:marLeft w:val="0"/>
              <w:marRight w:val="0"/>
              <w:marTop w:val="0"/>
              <w:marBottom w:val="0"/>
              <w:divBdr>
                <w:top w:val="none" w:sz="0" w:space="0" w:color="auto"/>
                <w:left w:val="none" w:sz="0" w:space="0" w:color="auto"/>
                <w:bottom w:val="none" w:sz="0" w:space="0" w:color="auto"/>
                <w:right w:val="none" w:sz="0" w:space="0" w:color="auto"/>
              </w:divBdr>
            </w:div>
          </w:divsChild>
        </w:div>
        <w:div w:id="840779336">
          <w:marLeft w:val="-229"/>
          <w:marRight w:val="-229"/>
          <w:marTop w:val="0"/>
          <w:marBottom w:val="0"/>
          <w:divBdr>
            <w:top w:val="none" w:sz="0" w:space="0" w:color="auto"/>
            <w:left w:val="none" w:sz="0" w:space="0" w:color="auto"/>
            <w:bottom w:val="none" w:sz="0" w:space="0" w:color="auto"/>
            <w:right w:val="none" w:sz="0" w:space="0" w:color="auto"/>
          </w:divBdr>
          <w:divsChild>
            <w:div w:id="1251308396">
              <w:marLeft w:val="0"/>
              <w:marRight w:val="0"/>
              <w:marTop w:val="0"/>
              <w:marBottom w:val="0"/>
              <w:divBdr>
                <w:top w:val="none" w:sz="0" w:space="0" w:color="auto"/>
                <w:left w:val="none" w:sz="0" w:space="0" w:color="auto"/>
                <w:bottom w:val="none" w:sz="0" w:space="0" w:color="auto"/>
                <w:right w:val="none" w:sz="0" w:space="0" w:color="auto"/>
              </w:divBdr>
            </w:div>
          </w:divsChild>
        </w:div>
        <w:div w:id="1558780527">
          <w:marLeft w:val="-229"/>
          <w:marRight w:val="-229"/>
          <w:marTop w:val="0"/>
          <w:marBottom w:val="0"/>
          <w:divBdr>
            <w:top w:val="none" w:sz="0" w:space="0" w:color="auto"/>
            <w:left w:val="none" w:sz="0" w:space="0" w:color="auto"/>
            <w:bottom w:val="none" w:sz="0" w:space="0" w:color="auto"/>
            <w:right w:val="none" w:sz="0" w:space="0" w:color="auto"/>
          </w:divBdr>
          <w:divsChild>
            <w:div w:id="1487864868">
              <w:marLeft w:val="0"/>
              <w:marRight w:val="0"/>
              <w:marTop w:val="0"/>
              <w:marBottom w:val="0"/>
              <w:divBdr>
                <w:top w:val="none" w:sz="0" w:space="0" w:color="auto"/>
                <w:left w:val="none" w:sz="0" w:space="0" w:color="auto"/>
                <w:bottom w:val="none" w:sz="0" w:space="0" w:color="auto"/>
                <w:right w:val="none" w:sz="0" w:space="0" w:color="auto"/>
              </w:divBdr>
            </w:div>
          </w:divsChild>
        </w:div>
        <w:div w:id="32271711">
          <w:marLeft w:val="-229"/>
          <w:marRight w:val="-229"/>
          <w:marTop w:val="0"/>
          <w:marBottom w:val="0"/>
          <w:divBdr>
            <w:top w:val="none" w:sz="0" w:space="0" w:color="auto"/>
            <w:left w:val="none" w:sz="0" w:space="0" w:color="auto"/>
            <w:bottom w:val="none" w:sz="0" w:space="0" w:color="auto"/>
            <w:right w:val="none" w:sz="0" w:space="0" w:color="auto"/>
          </w:divBdr>
          <w:divsChild>
            <w:div w:id="776221182">
              <w:marLeft w:val="0"/>
              <w:marRight w:val="0"/>
              <w:marTop w:val="0"/>
              <w:marBottom w:val="0"/>
              <w:divBdr>
                <w:top w:val="none" w:sz="0" w:space="0" w:color="auto"/>
                <w:left w:val="none" w:sz="0" w:space="0" w:color="auto"/>
                <w:bottom w:val="none" w:sz="0" w:space="0" w:color="auto"/>
                <w:right w:val="none" w:sz="0" w:space="0" w:color="auto"/>
              </w:divBdr>
            </w:div>
          </w:divsChild>
        </w:div>
        <w:div w:id="352809182">
          <w:marLeft w:val="-229"/>
          <w:marRight w:val="-229"/>
          <w:marTop w:val="0"/>
          <w:marBottom w:val="0"/>
          <w:divBdr>
            <w:top w:val="none" w:sz="0" w:space="0" w:color="auto"/>
            <w:left w:val="none" w:sz="0" w:space="0" w:color="auto"/>
            <w:bottom w:val="none" w:sz="0" w:space="0" w:color="auto"/>
            <w:right w:val="none" w:sz="0" w:space="0" w:color="auto"/>
          </w:divBdr>
          <w:divsChild>
            <w:div w:id="1988971396">
              <w:marLeft w:val="0"/>
              <w:marRight w:val="0"/>
              <w:marTop w:val="0"/>
              <w:marBottom w:val="0"/>
              <w:divBdr>
                <w:top w:val="none" w:sz="0" w:space="0" w:color="auto"/>
                <w:left w:val="none" w:sz="0" w:space="0" w:color="auto"/>
                <w:bottom w:val="none" w:sz="0" w:space="0" w:color="auto"/>
                <w:right w:val="none" w:sz="0" w:space="0" w:color="auto"/>
              </w:divBdr>
            </w:div>
          </w:divsChild>
        </w:div>
        <w:div w:id="860314193">
          <w:marLeft w:val="-229"/>
          <w:marRight w:val="-229"/>
          <w:marTop w:val="0"/>
          <w:marBottom w:val="0"/>
          <w:divBdr>
            <w:top w:val="none" w:sz="0" w:space="0" w:color="auto"/>
            <w:left w:val="none" w:sz="0" w:space="0" w:color="auto"/>
            <w:bottom w:val="none" w:sz="0" w:space="0" w:color="auto"/>
            <w:right w:val="none" w:sz="0" w:space="0" w:color="auto"/>
          </w:divBdr>
          <w:divsChild>
            <w:div w:id="782922841">
              <w:marLeft w:val="0"/>
              <w:marRight w:val="0"/>
              <w:marTop w:val="0"/>
              <w:marBottom w:val="0"/>
              <w:divBdr>
                <w:top w:val="none" w:sz="0" w:space="0" w:color="auto"/>
                <w:left w:val="none" w:sz="0" w:space="0" w:color="auto"/>
                <w:bottom w:val="none" w:sz="0" w:space="0" w:color="auto"/>
                <w:right w:val="none" w:sz="0" w:space="0" w:color="auto"/>
              </w:divBdr>
            </w:div>
          </w:divsChild>
        </w:div>
        <w:div w:id="1573197056">
          <w:marLeft w:val="-229"/>
          <w:marRight w:val="-229"/>
          <w:marTop w:val="0"/>
          <w:marBottom w:val="0"/>
          <w:divBdr>
            <w:top w:val="none" w:sz="0" w:space="0" w:color="auto"/>
            <w:left w:val="none" w:sz="0" w:space="0" w:color="auto"/>
            <w:bottom w:val="none" w:sz="0" w:space="0" w:color="auto"/>
            <w:right w:val="none" w:sz="0" w:space="0" w:color="auto"/>
          </w:divBdr>
          <w:divsChild>
            <w:div w:id="1742363106">
              <w:marLeft w:val="0"/>
              <w:marRight w:val="0"/>
              <w:marTop w:val="0"/>
              <w:marBottom w:val="0"/>
              <w:divBdr>
                <w:top w:val="none" w:sz="0" w:space="0" w:color="auto"/>
                <w:left w:val="none" w:sz="0" w:space="0" w:color="auto"/>
                <w:bottom w:val="none" w:sz="0" w:space="0" w:color="auto"/>
                <w:right w:val="none" w:sz="0" w:space="0" w:color="auto"/>
              </w:divBdr>
            </w:div>
          </w:divsChild>
        </w:div>
        <w:div w:id="513232537">
          <w:marLeft w:val="-229"/>
          <w:marRight w:val="-229"/>
          <w:marTop w:val="0"/>
          <w:marBottom w:val="0"/>
          <w:divBdr>
            <w:top w:val="none" w:sz="0" w:space="0" w:color="auto"/>
            <w:left w:val="none" w:sz="0" w:space="0" w:color="auto"/>
            <w:bottom w:val="none" w:sz="0" w:space="0" w:color="auto"/>
            <w:right w:val="none" w:sz="0" w:space="0" w:color="auto"/>
          </w:divBdr>
          <w:divsChild>
            <w:div w:id="690035381">
              <w:marLeft w:val="0"/>
              <w:marRight w:val="0"/>
              <w:marTop w:val="0"/>
              <w:marBottom w:val="0"/>
              <w:divBdr>
                <w:top w:val="none" w:sz="0" w:space="0" w:color="auto"/>
                <w:left w:val="none" w:sz="0" w:space="0" w:color="auto"/>
                <w:bottom w:val="none" w:sz="0" w:space="0" w:color="auto"/>
                <w:right w:val="none" w:sz="0" w:space="0" w:color="auto"/>
              </w:divBdr>
            </w:div>
          </w:divsChild>
        </w:div>
        <w:div w:id="1334800025">
          <w:marLeft w:val="-229"/>
          <w:marRight w:val="-229"/>
          <w:marTop w:val="0"/>
          <w:marBottom w:val="0"/>
          <w:divBdr>
            <w:top w:val="none" w:sz="0" w:space="0" w:color="auto"/>
            <w:left w:val="none" w:sz="0" w:space="0" w:color="auto"/>
            <w:bottom w:val="none" w:sz="0" w:space="0" w:color="auto"/>
            <w:right w:val="none" w:sz="0" w:space="0" w:color="auto"/>
          </w:divBdr>
          <w:divsChild>
            <w:div w:id="1828394248">
              <w:marLeft w:val="0"/>
              <w:marRight w:val="0"/>
              <w:marTop w:val="0"/>
              <w:marBottom w:val="0"/>
              <w:divBdr>
                <w:top w:val="none" w:sz="0" w:space="0" w:color="auto"/>
                <w:left w:val="none" w:sz="0" w:space="0" w:color="auto"/>
                <w:bottom w:val="none" w:sz="0" w:space="0" w:color="auto"/>
                <w:right w:val="none" w:sz="0" w:space="0" w:color="auto"/>
              </w:divBdr>
            </w:div>
          </w:divsChild>
        </w:div>
        <w:div w:id="1876654837">
          <w:marLeft w:val="-229"/>
          <w:marRight w:val="-229"/>
          <w:marTop w:val="0"/>
          <w:marBottom w:val="0"/>
          <w:divBdr>
            <w:top w:val="none" w:sz="0" w:space="0" w:color="auto"/>
            <w:left w:val="none" w:sz="0" w:space="0" w:color="auto"/>
            <w:bottom w:val="none" w:sz="0" w:space="0" w:color="auto"/>
            <w:right w:val="none" w:sz="0" w:space="0" w:color="auto"/>
          </w:divBdr>
          <w:divsChild>
            <w:div w:id="65108596">
              <w:marLeft w:val="0"/>
              <w:marRight w:val="0"/>
              <w:marTop w:val="0"/>
              <w:marBottom w:val="0"/>
              <w:divBdr>
                <w:top w:val="none" w:sz="0" w:space="0" w:color="auto"/>
                <w:left w:val="none" w:sz="0" w:space="0" w:color="auto"/>
                <w:bottom w:val="none" w:sz="0" w:space="0" w:color="auto"/>
                <w:right w:val="none" w:sz="0" w:space="0" w:color="auto"/>
              </w:divBdr>
            </w:div>
          </w:divsChild>
        </w:div>
        <w:div w:id="1274939957">
          <w:marLeft w:val="-229"/>
          <w:marRight w:val="-229"/>
          <w:marTop w:val="0"/>
          <w:marBottom w:val="0"/>
          <w:divBdr>
            <w:top w:val="none" w:sz="0" w:space="0" w:color="auto"/>
            <w:left w:val="none" w:sz="0" w:space="0" w:color="auto"/>
            <w:bottom w:val="none" w:sz="0" w:space="0" w:color="auto"/>
            <w:right w:val="none" w:sz="0" w:space="0" w:color="auto"/>
          </w:divBdr>
          <w:divsChild>
            <w:div w:id="795028618">
              <w:marLeft w:val="0"/>
              <w:marRight w:val="0"/>
              <w:marTop w:val="0"/>
              <w:marBottom w:val="0"/>
              <w:divBdr>
                <w:top w:val="none" w:sz="0" w:space="0" w:color="auto"/>
                <w:left w:val="none" w:sz="0" w:space="0" w:color="auto"/>
                <w:bottom w:val="none" w:sz="0" w:space="0" w:color="auto"/>
                <w:right w:val="none" w:sz="0" w:space="0" w:color="auto"/>
              </w:divBdr>
            </w:div>
          </w:divsChild>
        </w:div>
        <w:div w:id="1185437438">
          <w:marLeft w:val="-229"/>
          <w:marRight w:val="-229"/>
          <w:marTop w:val="0"/>
          <w:marBottom w:val="0"/>
          <w:divBdr>
            <w:top w:val="none" w:sz="0" w:space="0" w:color="auto"/>
            <w:left w:val="none" w:sz="0" w:space="0" w:color="auto"/>
            <w:bottom w:val="none" w:sz="0" w:space="0" w:color="auto"/>
            <w:right w:val="none" w:sz="0" w:space="0" w:color="auto"/>
          </w:divBdr>
          <w:divsChild>
            <w:div w:id="386612250">
              <w:marLeft w:val="0"/>
              <w:marRight w:val="0"/>
              <w:marTop w:val="0"/>
              <w:marBottom w:val="0"/>
              <w:divBdr>
                <w:top w:val="none" w:sz="0" w:space="0" w:color="auto"/>
                <w:left w:val="none" w:sz="0" w:space="0" w:color="auto"/>
                <w:bottom w:val="none" w:sz="0" w:space="0" w:color="auto"/>
                <w:right w:val="none" w:sz="0" w:space="0" w:color="auto"/>
              </w:divBdr>
            </w:div>
          </w:divsChild>
        </w:div>
        <w:div w:id="871115668">
          <w:marLeft w:val="-229"/>
          <w:marRight w:val="-229"/>
          <w:marTop w:val="0"/>
          <w:marBottom w:val="0"/>
          <w:divBdr>
            <w:top w:val="none" w:sz="0" w:space="0" w:color="auto"/>
            <w:left w:val="none" w:sz="0" w:space="0" w:color="auto"/>
            <w:bottom w:val="none" w:sz="0" w:space="0" w:color="auto"/>
            <w:right w:val="none" w:sz="0" w:space="0" w:color="auto"/>
          </w:divBdr>
          <w:divsChild>
            <w:div w:id="18701159">
              <w:marLeft w:val="0"/>
              <w:marRight w:val="0"/>
              <w:marTop w:val="0"/>
              <w:marBottom w:val="0"/>
              <w:divBdr>
                <w:top w:val="none" w:sz="0" w:space="0" w:color="auto"/>
                <w:left w:val="none" w:sz="0" w:space="0" w:color="auto"/>
                <w:bottom w:val="none" w:sz="0" w:space="0" w:color="auto"/>
                <w:right w:val="none" w:sz="0" w:space="0" w:color="auto"/>
              </w:divBdr>
            </w:div>
          </w:divsChild>
        </w:div>
        <w:div w:id="2068840476">
          <w:marLeft w:val="-229"/>
          <w:marRight w:val="-229"/>
          <w:marTop w:val="0"/>
          <w:marBottom w:val="0"/>
          <w:divBdr>
            <w:top w:val="none" w:sz="0" w:space="0" w:color="auto"/>
            <w:left w:val="none" w:sz="0" w:space="0" w:color="auto"/>
            <w:bottom w:val="none" w:sz="0" w:space="0" w:color="auto"/>
            <w:right w:val="none" w:sz="0" w:space="0" w:color="auto"/>
          </w:divBdr>
          <w:divsChild>
            <w:div w:id="1659382827">
              <w:marLeft w:val="0"/>
              <w:marRight w:val="0"/>
              <w:marTop w:val="0"/>
              <w:marBottom w:val="0"/>
              <w:divBdr>
                <w:top w:val="none" w:sz="0" w:space="0" w:color="auto"/>
                <w:left w:val="none" w:sz="0" w:space="0" w:color="auto"/>
                <w:bottom w:val="none" w:sz="0" w:space="0" w:color="auto"/>
                <w:right w:val="none" w:sz="0" w:space="0" w:color="auto"/>
              </w:divBdr>
            </w:div>
          </w:divsChild>
        </w:div>
        <w:div w:id="2059084399">
          <w:marLeft w:val="-229"/>
          <w:marRight w:val="-229"/>
          <w:marTop w:val="0"/>
          <w:marBottom w:val="0"/>
          <w:divBdr>
            <w:top w:val="none" w:sz="0" w:space="0" w:color="auto"/>
            <w:left w:val="none" w:sz="0" w:space="0" w:color="auto"/>
            <w:bottom w:val="none" w:sz="0" w:space="0" w:color="auto"/>
            <w:right w:val="none" w:sz="0" w:space="0" w:color="auto"/>
          </w:divBdr>
          <w:divsChild>
            <w:div w:id="943265807">
              <w:marLeft w:val="0"/>
              <w:marRight w:val="0"/>
              <w:marTop w:val="0"/>
              <w:marBottom w:val="0"/>
              <w:divBdr>
                <w:top w:val="none" w:sz="0" w:space="0" w:color="auto"/>
                <w:left w:val="none" w:sz="0" w:space="0" w:color="auto"/>
                <w:bottom w:val="none" w:sz="0" w:space="0" w:color="auto"/>
                <w:right w:val="none" w:sz="0" w:space="0" w:color="auto"/>
              </w:divBdr>
            </w:div>
          </w:divsChild>
        </w:div>
        <w:div w:id="1693455028">
          <w:marLeft w:val="-229"/>
          <w:marRight w:val="-229"/>
          <w:marTop w:val="0"/>
          <w:marBottom w:val="0"/>
          <w:divBdr>
            <w:top w:val="none" w:sz="0" w:space="0" w:color="auto"/>
            <w:left w:val="none" w:sz="0" w:space="0" w:color="auto"/>
            <w:bottom w:val="none" w:sz="0" w:space="0" w:color="auto"/>
            <w:right w:val="none" w:sz="0" w:space="0" w:color="auto"/>
          </w:divBdr>
          <w:divsChild>
            <w:div w:id="333994163">
              <w:marLeft w:val="0"/>
              <w:marRight w:val="0"/>
              <w:marTop w:val="0"/>
              <w:marBottom w:val="0"/>
              <w:divBdr>
                <w:top w:val="none" w:sz="0" w:space="0" w:color="auto"/>
                <w:left w:val="none" w:sz="0" w:space="0" w:color="auto"/>
                <w:bottom w:val="none" w:sz="0" w:space="0" w:color="auto"/>
                <w:right w:val="none" w:sz="0" w:space="0" w:color="auto"/>
              </w:divBdr>
            </w:div>
          </w:divsChild>
        </w:div>
        <w:div w:id="628362123">
          <w:marLeft w:val="-229"/>
          <w:marRight w:val="-229"/>
          <w:marTop w:val="0"/>
          <w:marBottom w:val="0"/>
          <w:divBdr>
            <w:top w:val="none" w:sz="0" w:space="0" w:color="auto"/>
            <w:left w:val="none" w:sz="0" w:space="0" w:color="auto"/>
            <w:bottom w:val="none" w:sz="0" w:space="0" w:color="auto"/>
            <w:right w:val="none" w:sz="0" w:space="0" w:color="auto"/>
          </w:divBdr>
          <w:divsChild>
            <w:div w:id="416098251">
              <w:marLeft w:val="0"/>
              <w:marRight w:val="0"/>
              <w:marTop w:val="0"/>
              <w:marBottom w:val="0"/>
              <w:divBdr>
                <w:top w:val="none" w:sz="0" w:space="0" w:color="auto"/>
                <w:left w:val="none" w:sz="0" w:space="0" w:color="auto"/>
                <w:bottom w:val="none" w:sz="0" w:space="0" w:color="auto"/>
                <w:right w:val="none" w:sz="0" w:space="0" w:color="auto"/>
              </w:divBdr>
            </w:div>
          </w:divsChild>
        </w:div>
        <w:div w:id="1597399587">
          <w:marLeft w:val="-229"/>
          <w:marRight w:val="-229"/>
          <w:marTop w:val="0"/>
          <w:marBottom w:val="0"/>
          <w:divBdr>
            <w:top w:val="none" w:sz="0" w:space="0" w:color="auto"/>
            <w:left w:val="none" w:sz="0" w:space="0" w:color="auto"/>
            <w:bottom w:val="none" w:sz="0" w:space="0" w:color="auto"/>
            <w:right w:val="none" w:sz="0" w:space="0" w:color="auto"/>
          </w:divBdr>
          <w:divsChild>
            <w:div w:id="1331759020">
              <w:marLeft w:val="0"/>
              <w:marRight w:val="0"/>
              <w:marTop w:val="0"/>
              <w:marBottom w:val="0"/>
              <w:divBdr>
                <w:top w:val="none" w:sz="0" w:space="0" w:color="auto"/>
                <w:left w:val="none" w:sz="0" w:space="0" w:color="auto"/>
                <w:bottom w:val="none" w:sz="0" w:space="0" w:color="auto"/>
                <w:right w:val="none" w:sz="0" w:space="0" w:color="auto"/>
              </w:divBdr>
            </w:div>
          </w:divsChild>
        </w:div>
        <w:div w:id="1463690970">
          <w:marLeft w:val="-229"/>
          <w:marRight w:val="-229"/>
          <w:marTop w:val="0"/>
          <w:marBottom w:val="0"/>
          <w:divBdr>
            <w:top w:val="none" w:sz="0" w:space="0" w:color="auto"/>
            <w:left w:val="none" w:sz="0" w:space="0" w:color="auto"/>
            <w:bottom w:val="none" w:sz="0" w:space="0" w:color="auto"/>
            <w:right w:val="none" w:sz="0" w:space="0" w:color="auto"/>
          </w:divBdr>
          <w:divsChild>
            <w:div w:id="2091612981">
              <w:marLeft w:val="0"/>
              <w:marRight w:val="0"/>
              <w:marTop w:val="0"/>
              <w:marBottom w:val="0"/>
              <w:divBdr>
                <w:top w:val="none" w:sz="0" w:space="0" w:color="auto"/>
                <w:left w:val="none" w:sz="0" w:space="0" w:color="auto"/>
                <w:bottom w:val="none" w:sz="0" w:space="0" w:color="auto"/>
                <w:right w:val="none" w:sz="0" w:space="0" w:color="auto"/>
              </w:divBdr>
            </w:div>
          </w:divsChild>
        </w:div>
        <w:div w:id="2119248804">
          <w:marLeft w:val="-229"/>
          <w:marRight w:val="-229"/>
          <w:marTop w:val="0"/>
          <w:marBottom w:val="0"/>
          <w:divBdr>
            <w:top w:val="none" w:sz="0" w:space="0" w:color="auto"/>
            <w:left w:val="none" w:sz="0" w:space="0" w:color="auto"/>
            <w:bottom w:val="none" w:sz="0" w:space="0" w:color="auto"/>
            <w:right w:val="none" w:sz="0" w:space="0" w:color="auto"/>
          </w:divBdr>
          <w:divsChild>
            <w:div w:id="386339898">
              <w:marLeft w:val="0"/>
              <w:marRight w:val="0"/>
              <w:marTop w:val="0"/>
              <w:marBottom w:val="0"/>
              <w:divBdr>
                <w:top w:val="none" w:sz="0" w:space="0" w:color="auto"/>
                <w:left w:val="none" w:sz="0" w:space="0" w:color="auto"/>
                <w:bottom w:val="none" w:sz="0" w:space="0" w:color="auto"/>
                <w:right w:val="none" w:sz="0" w:space="0" w:color="auto"/>
              </w:divBdr>
            </w:div>
          </w:divsChild>
        </w:div>
        <w:div w:id="1416518003">
          <w:marLeft w:val="-229"/>
          <w:marRight w:val="-229"/>
          <w:marTop w:val="0"/>
          <w:marBottom w:val="0"/>
          <w:divBdr>
            <w:top w:val="none" w:sz="0" w:space="0" w:color="auto"/>
            <w:left w:val="none" w:sz="0" w:space="0" w:color="auto"/>
            <w:bottom w:val="none" w:sz="0" w:space="0" w:color="auto"/>
            <w:right w:val="none" w:sz="0" w:space="0" w:color="auto"/>
          </w:divBdr>
          <w:divsChild>
            <w:div w:id="1503466409">
              <w:marLeft w:val="0"/>
              <w:marRight w:val="0"/>
              <w:marTop w:val="0"/>
              <w:marBottom w:val="0"/>
              <w:divBdr>
                <w:top w:val="none" w:sz="0" w:space="0" w:color="auto"/>
                <w:left w:val="none" w:sz="0" w:space="0" w:color="auto"/>
                <w:bottom w:val="none" w:sz="0" w:space="0" w:color="auto"/>
                <w:right w:val="none" w:sz="0" w:space="0" w:color="auto"/>
              </w:divBdr>
            </w:div>
          </w:divsChild>
        </w:div>
        <w:div w:id="473917000">
          <w:marLeft w:val="-229"/>
          <w:marRight w:val="-229"/>
          <w:marTop w:val="0"/>
          <w:marBottom w:val="0"/>
          <w:divBdr>
            <w:top w:val="none" w:sz="0" w:space="0" w:color="auto"/>
            <w:left w:val="none" w:sz="0" w:space="0" w:color="auto"/>
            <w:bottom w:val="none" w:sz="0" w:space="0" w:color="auto"/>
            <w:right w:val="none" w:sz="0" w:space="0" w:color="auto"/>
          </w:divBdr>
          <w:divsChild>
            <w:div w:id="936406354">
              <w:marLeft w:val="0"/>
              <w:marRight w:val="0"/>
              <w:marTop w:val="0"/>
              <w:marBottom w:val="0"/>
              <w:divBdr>
                <w:top w:val="none" w:sz="0" w:space="0" w:color="auto"/>
                <w:left w:val="none" w:sz="0" w:space="0" w:color="auto"/>
                <w:bottom w:val="none" w:sz="0" w:space="0" w:color="auto"/>
                <w:right w:val="none" w:sz="0" w:space="0" w:color="auto"/>
              </w:divBdr>
            </w:div>
          </w:divsChild>
        </w:div>
        <w:div w:id="1539973795">
          <w:marLeft w:val="-229"/>
          <w:marRight w:val="-229"/>
          <w:marTop w:val="0"/>
          <w:marBottom w:val="0"/>
          <w:divBdr>
            <w:top w:val="none" w:sz="0" w:space="0" w:color="auto"/>
            <w:left w:val="none" w:sz="0" w:space="0" w:color="auto"/>
            <w:bottom w:val="none" w:sz="0" w:space="0" w:color="auto"/>
            <w:right w:val="none" w:sz="0" w:space="0" w:color="auto"/>
          </w:divBdr>
          <w:divsChild>
            <w:div w:id="191119177">
              <w:marLeft w:val="0"/>
              <w:marRight w:val="0"/>
              <w:marTop w:val="0"/>
              <w:marBottom w:val="0"/>
              <w:divBdr>
                <w:top w:val="none" w:sz="0" w:space="0" w:color="auto"/>
                <w:left w:val="none" w:sz="0" w:space="0" w:color="auto"/>
                <w:bottom w:val="none" w:sz="0" w:space="0" w:color="auto"/>
                <w:right w:val="none" w:sz="0" w:space="0" w:color="auto"/>
              </w:divBdr>
            </w:div>
          </w:divsChild>
        </w:div>
        <w:div w:id="433744239">
          <w:marLeft w:val="-229"/>
          <w:marRight w:val="-229"/>
          <w:marTop w:val="0"/>
          <w:marBottom w:val="0"/>
          <w:divBdr>
            <w:top w:val="none" w:sz="0" w:space="0" w:color="auto"/>
            <w:left w:val="none" w:sz="0" w:space="0" w:color="auto"/>
            <w:bottom w:val="none" w:sz="0" w:space="0" w:color="auto"/>
            <w:right w:val="none" w:sz="0" w:space="0" w:color="auto"/>
          </w:divBdr>
          <w:divsChild>
            <w:div w:id="1661232222">
              <w:marLeft w:val="0"/>
              <w:marRight w:val="0"/>
              <w:marTop w:val="0"/>
              <w:marBottom w:val="0"/>
              <w:divBdr>
                <w:top w:val="none" w:sz="0" w:space="0" w:color="auto"/>
                <w:left w:val="none" w:sz="0" w:space="0" w:color="auto"/>
                <w:bottom w:val="none" w:sz="0" w:space="0" w:color="auto"/>
                <w:right w:val="none" w:sz="0" w:space="0" w:color="auto"/>
              </w:divBdr>
            </w:div>
          </w:divsChild>
        </w:div>
        <w:div w:id="1095902252">
          <w:marLeft w:val="-229"/>
          <w:marRight w:val="-229"/>
          <w:marTop w:val="0"/>
          <w:marBottom w:val="0"/>
          <w:divBdr>
            <w:top w:val="none" w:sz="0" w:space="0" w:color="auto"/>
            <w:left w:val="none" w:sz="0" w:space="0" w:color="auto"/>
            <w:bottom w:val="none" w:sz="0" w:space="0" w:color="auto"/>
            <w:right w:val="none" w:sz="0" w:space="0" w:color="auto"/>
          </w:divBdr>
          <w:divsChild>
            <w:div w:id="1819222884">
              <w:marLeft w:val="0"/>
              <w:marRight w:val="0"/>
              <w:marTop w:val="0"/>
              <w:marBottom w:val="0"/>
              <w:divBdr>
                <w:top w:val="none" w:sz="0" w:space="0" w:color="auto"/>
                <w:left w:val="none" w:sz="0" w:space="0" w:color="auto"/>
                <w:bottom w:val="none" w:sz="0" w:space="0" w:color="auto"/>
                <w:right w:val="none" w:sz="0" w:space="0" w:color="auto"/>
              </w:divBdr>
            </w:div>
          </w:divsChild>
        </w:div>
        <w:div w:id="643631325">
          <w:marLeft w:val="-229"/>
          <w:marRight w:val="-229"/>
          <w:marTop w:val="0"/>
          <w:marBottom w:val="0"/>
          <w:divBdr>
            <w:top w:val="none" w:sz="0" w:space="0" w:color="auto"/>
            <w:left w:val="none" w:sz="0" w:space="0" w:color="auto"/>
            <w:bottom w:val="none" w:sz="0" w:space="0" w:color="auto"/>
            <w:right w:val="none" w:sz="0" w:space="0" w:color="auto"/>
          </w:divBdr>
          <w:divsChild>
            <w:div w:id="1237132862">
              <w:marLeft w:val="0"/>
              <w:marRight w:val="0"/>
              <w:marTop w:val="0"/>
              <w:marBottom w:val="0"/>
              <w:divBdr>
                <w:top w:val="none" w:sz="0" w:space="0" w:color="auto"/>
                <w:left w:val="none" w:sz="0" w:space="0" w:color="auto"/>
                <w:bottom w:val="none" w:sz="0" w:space="0" w:color="auto"/>
                <w:right w:val="none" w:sz="0" w:space="0" w:color="auto"/>
              </w:divBdr>
            </w:div>
          </w:divsChild>
        </w:div>
        <w:div w:id="1926106229">
          <w:marLeft w:val="-229"/>
          <w:marRight w:val="-229"/>
          <w:marTop w:val="0"/>
          <w:marBottom w:val="0"/>
          <w:divBdr>
            <w:top w:val="none" w:sz="0" w:space="0" w:color="auto"/>
            <w:left w:val="none" w:sz="0" w:space="0" w:color="auto"/>
            <w:bottom w:val="none" w:sz="0" w:space="0" w:color="auto"/>
            <w:right w:val="none" w:sz="0" w:space="0" w:color="auto"/>
          </w:divBdr>
          <w:divsChild>
            <w:div w:id="88358612">
              <w:marLeft w:val="0"/>
              <w:marRight w:val="0"/>
              <w:marTop w:val="0"/>
              <w:marBottom w:val="0"/>
              <w:divBdr>
                <w:top w:val="none" w:sz="0" w:space="0" w:color="auto"/>
                <w:left w:val="none" w:sz="0" w:space="0" w:color="auto"/>
                <w:bottom w:val="none" w:sz="0" w:space="0" w:color="auto"/>
                <w:right w:val="none" w:sz="0" w:space="0" w:color="auto"/>
              </w:divBdr>
            </w:div>
          </w:divsChild>
        </w:div>
        <w:div w:id="1565141684">
          <w:marLeft w:val="-229"/>
          <w:marRight w:val="-229"/>
          <w:marTop w:val="0"/>
          <w:marBottom w:val="0"/>
          <w:divBdr>
            <w:top w:val="none" w:sz="0" w:space="0" w:color="auto"/>
            <w:left w:val="none" w:sz="0" w:space="0" w:color="auto"/>
            <w:bottom w:val="none" w:sz="0" w:space="0" w:color="auto"/>
            <w:right w:val="none" w:sz="0" w:space="0" w:color="auto"/>
          </w:divBdr>
          <w:divsChild>
            <w:div w:id="1700352402">
              <w:marLeft w:val="0"/>
              <w:marRight w:val="0"/>
              <w:marTop w:val="0"/>
              <w:marBottom w:val="0"/>
              <w:divBdr>
                <w:top w:val="none" w:sz="0" w:space="0" w:color="auto"/>
                <w:left w:val="none" w:sz="0" w:space="0" w:color="auto"/>
                <w:bottom w:val="none" w:sz="0" w:space="0" w:color="auto"/>
                <w:right w:val="none" w:sz="0" w:space="0" w:color="auto"/>
              </w:divBdr>
            </w:div>
          </w:divsChild>
        </w:div>
        <w:div w:id="1493327789">
          <w:marLeft w:val="-229"/>
          <w:marRight w:val="-229"/>
          <w:marTop w:val="0"/>
          <w:marBottom w:val="0"/>
          <w:divBdr>
            <w:top w:val="none" w:sz="0" w:space="0" w:color="auto"/>
            <w:left w:val="none" w:sz="0" w:space="0" w:color="auto"/>
            <w:bottom w:val="none" w:sz="0" w:space="0" w:color="auto"/>
            <w:right w:val="none" w:sz="0" w:space="0" w:color="auto"/>
          </w:divBdr>
          <w:divsChild>
            <w:div w:id="1415129734">
              <w:marLeft w:val="0"/>
              <w:marRight w:val="0"/>
              <w:marTop w:val="0"/>
              <w:marBottom w:val="0"/>
              <w:divBdr>
                <w:top w:val="none" w:sz="0" w:space="0" w:color="auto"/>
                <w:left w:val="none" w:sz="0" w:space="0" w:color="auto"/>
                <w:bottom w:val="none" w:sz="0" w:space="0" w:color="auto"/>
                <w:right w:val="none" w:sz="0" w:space="0" w:color="auto"/>
              </w:divBdr>
            </w:div>
          </w:divsChild>
        </w:div>
        <w:div w:id="1205141818">
          <w:marLeft w:val="-229"/>
          <w:marRight w:val="-229"/>
          <w:marTop w:val="0"/>
          <w:marBottom w:val="0"/>
          <w:divBdr>
            <w:top w:val="none" w:sz="0" w:space="0" w:color="auto"/>
            <w:left w:val="none" w:sz="0" w:space="0" w:color="auto"/>
            <w:bottom w:val="none" w:sz="0" w:space="0" w:color="auto"/>
            <w:right w:val="none" w:sz="0" w:space="0" w:color="auto"/>
          </w:divBdr>
          <w:divsChild>
            <w:div w:id="579948932">
              <w:marLeft w:val="0"/>
              <w:marRight w:val="0"/>
              <w:marTop w:val="0"/>
              <w:marBottom w:val="0"/>
              <w:divBdr>
                <w:top w:val="none" w:sz="0" w:space="0" w:color="auto"/>
                <w:left w:val="none" w:sz="0" w:space="0" w:color="auto"/>
                <w:bottom w:val="none" w:sz="0" w:space="0" w:color="auto"/>
                <w:right w:val="none" w:sz="0" w:space="0" w:color="auto"/>
              </w:divBdr>
            </w:div>
          </w:divsChild>
        </w:div>
        <w:div w:id="130052766">
          <w:marLeft w:val="-229"/>
          <w:marRight w:val="-229"/>
          <w:marTop w:val="0"/>
          <w:marBottom w:val="0"/>
          <w:divBdr>
            <w:top w:val="none" w:sz="0" w:space="0" w:color="auto"/>
            <w:left w:val="none" w:sz="0" w:space="0" w:color="auto"/>
            <w:bottom w:val="none" w:sz="0" w:space="0" w:color="auto"/>
            <w:right w:val="none" w:sz="0" w:space="0" w:color="auto"/>
          </w:divBdr>
          <w:divsChild>
            <w:div w:id="364646868">
              <w:marLeft w:val="0"/>
              <w:marRight w:val="0"/>
              <w:marTop w:val="0"/>
              <w:marBottom w:val="0"/>
              <w:divBdr>
                <w:top w:val="none" w:sz="0" w:space="0" w:color="auto"/>
                <w:left w:val="none" w:sz="0" w:space="0" w:color="auto"/>
                <w:bottom w:val="none" w:sz="0" w:space="0" w:color="auto"/>
                <w:right w:val="none" w:sz="0" w:space="0" w:color="auto"/>
              </w:divBdr>
            </w:div>
          </w:divsChild>
        </w:div>
        <w:div w:id="1557665193">
          <w:marLeft w:val="-229"/>
          <w:marRight w:val="-229"/>
          <w:marTop w:val="0"/>
          <w:marBottom w:val="0"/>
          <w:divBdr>
            <w:top w:val="none" w:sz="0" w:space="0" w:color="auto"/>
            <w:left w:val="none" w:sz="0" w:space="0" w:color="auto"/>
            <w:bottom w:val="none" w:sz="0" w:space="0" w:color="auto"/>
            <w:right w:val="none" w:sz="0" w:space="0" w:color="auto"/>
          </w:divBdr>
          <w:divsChild>
            <w:div w:id="1134836712">
              <w:marLeft w:val="0"/>
              <w:marRight w:val="0"/>
              <w:marTop w:val="0"/>
              <w:marBottom w:val="0"/>
              <w:divBdr>
                <w:top w:val="none" w:sz="0" w:space="0" w:color="auto"/>
                <w:left w:val="none" w:sz="0" w:space="0" w:color="auto"/>
                <w:bottom w:val="none" w:sz="0" w:space="0" w:color="auto"/>
                <w:right w:val="none" w:sz="0" w:space="0" w:color="auto"/>
              </w:divBdr>
            </w:div>
          </w:divsChild>
        </w:div>
        <w:div w:id="332226308">
          <w:marLeft w:val="-229"/>
          <w:marRight w:val="-229"/>
          <w:marTop w:val="0"/>
          <w:marBottom w:val="0"/>
          <w:divBdr>
            <w:top w:val="none" w:sz="0" w:space="0" w:color="auto"/>
            <w:left w:val="none" w:sz="0" w:space="0" w:color="auto"/>
            <w:bottom w:val="none" w:sz="0" w:space="0" w:color="auto"/>
            <w:right w:val="none" w:sz="0" w:space="0" w:color="auto"/>
          </w:divBdr>
          <w:divsChild>
            <w:div w:id="258753758">
              <w:marLeft w:val="0"/>
              <w:marRight w:val="0"/>
              <w:marTop w:val="0"/>
              <w:marBottom w:val="0"/>
              <w:divBdr>
                <w:top w:val="none" w:sz="0" w:space="0" w:color="auto"/>
                <w:left w:val="none" w:sz="0" w:space="0" w:color="auto"/>
                <w:bottom w:val="none" w:sz="0" w:space="0" w:color="auto"/>
                <w:right w:val="none" w:sz="0" w:space="0" w:color="auto"/>
              </w:divBdr>
            </w:div>
          </w:divsChild>
        </w:div>
        <w:div w:id="1359235916">
          <w:marLeft w:val="-229"/>
          <w:marRight w:val="-229"/>
          <w:marTop w:val="0"/>
          <w:marBottom w:val="0"/>
          <w:divBdr>
            <w:top w:val="none" w:sz="0" w:space="0" w:color="auto"/>
            <w:left w:val="none" w:sz="0" w:space="0" w:color="auto"/>
            <w:bottom w:val="none" w:sz="0" w:space="0" w:color="auto"/>
            <w:right w:val="none" w:sz="0" w:space="0" w:color="auto"/>
          </w:divBdr>
          <w:divsChild>
            <w:div w:id="1072853332">
              <w:marLeft w:val="0"/>
              <w:marRight w:val="0"/>
              <w:marTop w:val="0"/>
              <w:marBottom w:val="0"/>
              <w:divBdr>
                <w:top w:val="none" w:sz="0" w:space="0" w:color="auto"/>
                <w:left w:val="none" w:sz="0" w:space="0" w:color="auto"/>
                <w:bottom w:val="none" w:sz="0" w:space="0" w:color="auto"/>
                <w:right w:val="none" w:sz="0" w:space="0" w:color="auto"/>
              </w:divBdr>
            </w:div>
          </w:divsChild>
        </w:div>
        <w:div w:id="741875234">
          <w:marLeft w:val="-229"/>
          <w:marRight w:val="-229"/>
          <w:marTop w:val="0"/>
          <w:marBottom w:val="0"/>
          <w:divBdr>
            <w:top w:val="none" w:sz="0" w:space="0" w:color="auto"/>
            <w:left w:val="none" w:sz="0" w:space="0" w:color="auto"/>
            <w:bottom w:val="none" w:sz="0" w:space="0" w:color="auto"/>
            <w:right w:val="none" w:sz="0" w:space="0" w:color="auto"/>
          </w:divBdr>
          <w:divsChild>
            <w:div w:id="1344817779">
              <w:marLeft w:val="0"/>
              <w:marRight w:val="0"/>
              <w:marTop w:val="0"/>
              <w:marBottom w:val="0"/>
              <w:divBdr>
                <w:top w:val="none" w:sz="0" w:space="0" w:color="auto"/>
                <w:left w:val="none" w:sz="0" w:space="0" w:color="auto"/>
                <w:bottom w:val="none" w:sz="0" w:space="0" w:color="auto"/>
                <w:right w:val="none" w:sz="0" w:space="0" w:color="auto"/>
              </w:divBdr>
            </w:div>
          </w:divsChild>
        </w:div>
        <w:div w:id="1530099330">
          <w:marLeft w:val="-229"/>
          <w:marRight w:val="-229"/>
          <w:marTop w:val="0"/>
          <w:marBottom w:val="0"/>
          <w:divBdr>
            <w:top w:val="none" w:sz="0" w:space="0" w:color="auto"/>
            <w:left w:val="none" w:sz="0" w:space="0" w:color="auto"/>
            <w:bottom w:val="none" w:sz="0" w:space="0" w:color="auto"/>
            <w:right w:val="none" w:sz="0" w:space="0" w:color="auto"/>
          </w:divBdr>
          <w:divsChild>
            <w:div w:id="64452075">
              <w:marLeft w:val="0"/>
              <w:marRight w:val="0"/>
              <w:marTop w:val="0"/>
              <w:marBottom w:val="0"/>
              <w:divBdr>
                <w:top w:val="none" w:sz="0" w:space="0" w:color="auto"/>
                <w:left w:val="none" w:sz="0" w:space="0" w:color="auto"/>
                <w:bottom w:val="none" w:sz="0" w:space="0" w:color="auto"/>
                <w:right w:val="none" w:sz="0" w:space="0" w:color="auto"/>
              </w:divBdr>
            </w:div>
          </w:divsChild>
        </w:div>
        <w:div w:id="93913173">
          <w:marLeft w:val="-229"/>
          <w:marRight w:val="-229"/>
          <w:marTop w:val="0"/>
          <w:marBottom w:val="0"/>
          <w:divBdr>
            <w:top w:val="none" w:sz="0" w:space="0" w:color="auto"/>
            <w:left w:val="none" w:sz="0" w:space="0" w:color="auto"/>
            <w:bottom w:val="none" w:sz="0" w:space="0" w:color="auto"/>
            <w:right w:val="none" w:sz="0" w:space="0" w:color="auto"/>
          </w:divBdr>
          <w:divsChild>
            <w:div w:id="276107062">
              <w:marLeft w:val="0"/>
              <w:marRight w:val="0"/>
              <w:marTop w:val="0"/>
              <w:marBottom w:val="0"/>
              <w:divBdr>
                <w:top w:val="none" w:sz="0" w:space="0" w:color="auto"/>
                <w:left w:val="none" w:sz="0" w:space="0" w:color="auto"/>
                <w:bottom w:val="none" w:sz="0" w:space="0" w:color="auto"/>
                <w:right w:val="none" w:sz="0" w:space="0" w:color="auto"/>
              </w:divBdr>
            </w:div>
          </w:divsChild>
        </w:div>
        <w:div w:id="2028021292">
          <w:marLeft w:val="-229"/>
          <w:marRight w:val="-229"/>
          <w:marTop w:val="0"/>
          <w:marBottom w:val="0"/>
          <w:divBdr>
            <w:top w:val="none" w:sz="0" w:space="0" w:color="auto"/>
            <w:left w:val="none" w:sz="0" w:space="0" w:color="auto"/>
            <w:bottom w:val="none" w:sz="0" w:space="0" w:color="auto"/>
            <w:right w:val="none" w:sz="0" w:space="0" w:color="auto"/>
          </w:divBdr>
          <w:divsChild>
            <w:div w:id="1422603207">
              <w:marLeft w:val="0"/>
              <w:marRight w:val="0"/>
              <w:marTop w:val="0"/>
              <w:marBottom w:val="0"/>
              <w:divBdr>
                <w:top w:val="none" w:sz="0" w:space="0" w:color="auto"/>
                <w:left w:val="none" w:sz="0" w:space="0" w:color="auto"/>
                <w:bottom w:val="none" w:sz="0" w:space="0" w:color="auto"/>
                <w:right w:val="none" w:sz="0" w:space="0" w:color="auto"/>
              </w:divBdr>
            </w:div>
          </w:divsChild>
        </w:div>
        <w:div w:id="1683312141">
          <w:marLeft w:val="-229"/>
          <w:marRight w:val="-229"/>
          <w:marTop w:val="0"/>
          <w:marBottom w:val="0"/>
          <w:divBdr>
            <w:top w:val="none" w:sz="0" w:space="0" w:color="auto"/>
            <w:left w:val="none" w:sz="0" w:space="0" w:color="auto"/>
            <w:bottom w:val="none" w:sz="0" w:space="0" w:color="auto"/>
            <w:right w:val="none" w:sz="0" w:space="0" w:color="auto"/>
          </w:divBdr>
          <w:divsChild>
            <w:div w:id="136773664">
              <w:marLeft w:val="0"/>
              <w:marRight w:val="0"/>
              <w:marTop w:val="0"/>
              <w:marBottom w:val="0"/>
              <w:divBdr>
                <w:top w:val="none" w:sz="0" w:space="0" w:color="auto"/>
                <w:left w:val="none" w:sz="0" w:space="0" w:color="auto"/>
                <w:bottom w:val="none" w:sz="0" w:space="0" w:color="auto"/>
                <w:right w:val="none" w:sz="0" w:space="0" w:color="auto"/>
              </w:divBdr>
            </w:div>
          </w:divsChild>
        </w:div>
        <w:div w:id="1438018365">
          <w:marLeft w:val="-229"/>
          <w:marRight w:val="-229"/>
          <w:marTop w:val="0"/>
          <w:marBottom w:val="0"/>
          <w:divBdr>
            <w:top w:val="none" w:sz="0" w:space="0" w:color="auto"/>
            <w:left w:val="none" w:sz="0" w:space="0" w:color="auto"/>
            <w:bottom w:val="none" w:sz="0" w:space="0" w:color="auto"/>
            <w:right w:val="none" w:sz="0" w:space="0" w:color="auto"/>
          </w:divBdr>
          <w:divsChild>
            <w:div w:id="1786457894">
              <w:marLeft w:val="0"/>
              <w:marRight w:val="0"/>
              <w:marTop w:val="0"/>
              <w:marBottom w:val="0"/>
              <w:divBdr>
                <w:top w:val="none" w:sz="0" w:space="0" w:color="auto"/>
                <w:left w:val="none" w:sz="0" w:space="0" w:color="auto"/>
                <w:bottom w:val="none" w:sz="0" w:space="0" w:color="auto"/>
                <w:right w:val="none" w:sz="0" w:space="0" w:color="auto"/>
              </w:divBdr>
            </w:div>
          </w:divsChild>
        </w:div>
        <w:div w:id="2146501111">
          <w:marLeft w:val="-229"/>
          <w:marRight w:val="-229"/>
          <w:marTop w:val="0"/>
          <w:marBottom w:val="0"/>
          <w:divBdr>
            <w:top w:val="none" w:sz="0" w:space="0" w:color="auto"/>
            <w:left w:val="none" w:sz="0" w:space="0" w:color="auto"/>
            <w:bottom w:val="none" w:sz="0" w:space="0" w:color="auto"/>
            <w:right w:val="none" w:sz="0" w:space="0" w:color="auto"/>
          </w:divBdr>
          <w:divsChild>
            <w:div w:id="619382254">
              <w:marLeft w:val="0"/>
              <w:marRight w:val="0"/>
              <w:marTop w:val="0"/>
              <w:marBottom w:val="0"/>
              <w:divBdr>
                <w:top w:val="none" w:sz="0" w:space="0" w:color="auto"/>
                <w:left w:val="none" w:sz="0" w:space="0" w:color="auto"/>
                <w:bottom w:val="none" w:sz="0" w:space="0" w:color="auto"/>
                <w:right w:val="none" w:sz="0" w:space="0" w:color="auto"/>
              </w:divBdr>
            </w:div>
          </w:divsChild>
        </w:div>
        <w:div w:id="458647399">
          <w:marLeft w:val="-229"/>
          <w:marRight w:val="-229"/>
          <w:marTop w:val="0"/>
          <w:marBottom w:val="0"/>
          <w:divBdr>
            <w:top w:val="none" w:sz="0" w:space="0" w:color="auto"/>
            <w:left w:val="none" w:sz="0" w:space="0" w:color="auto"/>
            <w:bottom w:val="none" w:sz="0" w:space="0" w:color="auto"/>
            <w:right w:val="none" w:sz="0" w:space="0" w:color="auto"/>
          </w:divBdr>
          <w:divsChild>
            <w:div w:id="1795324734">
              <w:marLeft w:val="0"/>
              <w:marRight w:val="0"/>
              <w:marTop w:val="0"/>
              <w:marBottom w:val="0"/>
              <w:divBdr>
                <w:top w:val="none" w:sz="0" w:space="0" w:color="auto"/>
                <w:left w:val="none" w:sz="0" w:space="0" w:color="auto"/>
                <w:bottom w:val="none" w:sz="0" w:space="0" w:color="auto"/>
                <w:right w:val="none" w:sz="0" w:space="0" w:color="auto"/>
              </w:divBdr>
            </w:div>
          </w:divsChild>
        </w:div>
        <w:div w:id="2123071099">
          <w:marLeft w:val="-229"/>
          <w:marRight w:val="-229"/>
          <w:marTop w:val="0"/>
          <w:marBottom w:val="0"/>
          <w:divBdr>
            <w:top w:val="none" w:sz="0" w:space="0" w:color="auto"/>
            <w:left w:val="none" w:sz="0" w:space="0" w:color="auto"/>
            <w:bottom w:val="none" w:sz="0" w:space="0" w:color="auto"/>
            <w:right w:val="none" w:sz="0" w:space="0" w:color="auto"/>
          </w:divBdr>
          <w:divsChild>
            <w:div w:id="139003227">
              <w:marLeft w:val="0"/>
              <w:marRight w:val="0"/>
              <w:marTop w:val="0"/>
              <w:marBottom w:val="0"/>
              <w:divBdr>
                <w:top w:val="none" w:sz="0" w:space="0" w:color="auto"/>
                <w:left w:val="none" w:sz="0" w:space="0" w:color="auto"/>
                <w:bottom w:val="none" w:sz="0" w:space="0" w:color="auto"/>
                <w:right w:val="none" w:sz="0" w:space="0" w:color="auto"/>
              </w:divBdr>
            </w:div>
          </w:divsChild>
        </w:div>
        <w:div w:id="182256578">
          <w:marLeft w:val="-229"/>
          <w:marRight w:val="-229"/>
          <w:marTop w:val="0"/>
          <w:marBottom w:val="0"/>
          <w:divBdr>
            <w:top w:val="none" w:sz="0" w:space="0" w:color="auto"/>
            <w:left w:val="none" w:sz="0" w:space="0" w:color="auto"/>
            <w:bottom w:val="none" w:sz="0" w:space="0" w:color="auto"/>
            <w:right w:val="none" w:sz="0" w:space="0" w:color="auto"/>
          </w:divBdr>
          <w:divsChild>
            <w:div w:id="1918518467">
              <w:marLeft w:val="0"/>
              <w:marRight w:val="0"/>
              <w:marTop w:val="0"/>
              <w:marBottom w:val="0"/>
              <w:divBdr>
                <w:top w:val="none" w:sz="0" w:space="0" w:color="auto"/>
                <w:left w:val="none" w:sz="0" w:space="0" w:color="auto"/>
                <w:bottom w:val="none" w:sz="0" w:space="0" w:color="auto"/>
                <w:right w:val="none" w:sz="0" w:space="0" w:color="auto"/>
              </w:divBdr>
            </w:div>
          </w:divsChild>
        </w:div>
        <w:div w:id="1392970966">
          <w:marLeft w:val="-229"/>
          <w:marRight w:val="-229"/>
          <w:marTop w:val="0"/>
          <w:marBottom w:val="0"/>
          <w:divBdr>
            <w:top w:val="none" w:sz="0" w:space="0" w:color="auto"/>
            <w:left w:val="none" w:sz="0" w:space="0" w:color="auto"/>
            <w:bottom w:val="none" w:sz="0" w:space="0" w:color="auto"/>
            <w:right w:val="none" w:sz="0" w:space="0" w:color="auto"/>
          </w:divBdr>
          <w:divsChild>
            <w:div w:id="8677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817</Words>
  <Characters>4658</Characters>
  <Application>Microsoft Office Word</Application>
  <DocSecurity>0</DocSecurity>
  <Lines>38</Lines>
  <Paragraphs>10</Paragraphs>
  <ScaleCrop>false</ScaleCrop>
  <Company>Microsoft</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PENGFEI</cp:lastModifiedBy>
  <cp:revision>2</cp:revision>
  <dcterms:created xsi:type="dcterms:W3CDTF">2019-05-16T05:13:00Z</dcterms:created>
  <dcterms:modified xsi:type="dcterms:W3CDTF">2019-05-16T05:13:00Z</dcterms:modified>
</cp:coreProperties>
</file>